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6D" w:rsidRPr="0078566E" w:rsidRDefault="00ED4796" w:rsidP="00303FF2">
      <w:pPr>
        <w:pStyle w:val="Antrat1"/>
        <w:ind w:left="720"/>
        <w:jc w:val="center"/>
        <w:rPr>
          <w:sz w:val="24"/>
          <w:szCs w:val="24"/>
        </w:rPr>
      </w:pPr>
      <w:bookmarkStart w:id="0" w:name="_GoBack"/>
      <w:bookmarkEnd w:id="0"/>
      <w:r w:rsidRPr="0078566E">
        <w:rPr>
          <w:sz w:val="24"/>
          <w:szCs w:val="24"/>
        </w:rPr>
        <w:t>S</w:t>
      </w:r>
      <w:r w:rsidR="0020696D" w:rsidRPr="0078566E">
        <w:rPr>
          <w:sz w:val="24"/>
          <w:szCs w:val="24"/>
        </w:rPr>
        <w:t>PRENDIMAS</w:t>
      </w:r>
    </w:p>
    <w:p w:rsidR="00F95C46" w:rsidRPr="0078566E" w:rsidRDefault="00F646D8" w:rsidP="00303FF2">
      <w:pPr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DĖL KAUNO RAJONO SAVIVALDYBĖS</w:t>
      </w:r>
      <w:r w:rsidR="00347E44">
        <w:rPr>
          <w:rFonts w:ascii="Times New Roman" w:hAnsi="Times New Roman"/>
          <w:b/>
          <w:sz w:val="24"/>
          <w:szCs w:val="24"/>
        </w:rPr>
        <w:t xml:space="preserve"> 201</w:t>
      </w:r>
      <w:r w:rsidR="00CC0A25">
        <w:rPr>
          <w:rFonts w:ascii="Times New Roman" w:hAnsi="Times New Roman"/>
          <w:b/>
          <w:sz w:val="24"/>
          <w:szCs w:val="24"/>
        </w:rPr>
        <w:t>9</w:t>
      </w:r>
      <w:r w:rsidR="00347E44">
        <w:rPr>
          <w:rFonts w:ascii="Times New Roman" w:hAnsi="Times New Roman"/>
          <w:b/>
          <w:sz w:val="24"/>
          <w:szCs w:val="24"/>
        </w:rPr>
        <w:t xml:space="preserve"> M. BIUDŽETO PATVIRTINIMO</w:t>
      </w:r>
    </w:p>
    <w:p w:rsidR="00F95C46" w:rsidRDefault="00F95C46" w:rsidP="00303FF2">
      <w:pPr>
        <w:spacing w:line="360" w:lineRule="auto"/>
        <w:ind w:left="720"/>
        <w:jc w:val="center"/>
        <w:rPr>
          <w:rFonts w:ascii="Times New Roman" w:hAnsi="Times New Roman"/>
          <w:sz w:val="24"/>
        </w:rPr>
      </w:pPr>
    </w:p>
    <w:p w:rsidR="00F95C46" w:rsidRDefault="00F95C46" w:rsidP="00303FF2">
      <w:pPr>
        <w:pStyle w:val="Antrats"/>
        <w:tabs>
          <w:tab w:val="clear" w:pos="4153"/>
          <w:tab w:val="clear" w:pos="8306"/>
        </w:tabs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</w:t>
      </w:r>
      <w:r w:rsidR="00CC0A25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m. </w:t>
      </w:r>
      <w:r w:rsidR="0012690F">
        <w:rPr>
          <w:rFonts w:ascii="Times New Roman" w:hAnsi="Times New Roman"/>
          <w:sz w:val="24"/>
        </w:rPr>
        <w:t>sausio 31</w:t>
      </w:r>
      <w:r w:rsidR="00EF4757">
        <w:rPr>
          <w:rFonts w:ascii="Times New Roman" w:hAnsi="Times New Roman"/>
          <w:sz w:val="24"/>
        </w:rPr>
        <w:t xml:space="preserve"> </w:t>
      </w:r>
      <w:r w:rsidR="00A93A46">
        <w:rPr>
          <w:rFonts w:ascii="Times New Roman" w:hAnsi="Times New Roman"/>
          <w:sz w:val="24"/>
        </w:rPr>
        <w:t xml:space="preserve">d. </w:t>
      </w:r>
      <w:r w:rsidR="00704E9D">
        <w:rPr>
          <w:rFonts w:ascii="Times New Roman" w:hAnsi="Times New Roman"/>
          <w:sz w:val="24"/>
        </w:rPr>
        <w:t>Nr. TS-</w:t>
      </w:r>
    </w:p>
    <w:p w:rsidR="00F95C46" w:rsidRDefault="00F95C46" w:rsidP="00303FF2">
      <w:pPr>
        <w:pStyle w:val="Antrats"/>
        <w:tabs>
          <w:tab w:val="clear" w:pos="4153"/>
          <w:tab w:val="clear" w:pos="8306"/>
        </w:tabs>
        <w:ind w:left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Kaunas</w:t>
      </w:r>
    </w:p>
    <w:p w:rsidR="00F95C46" w:rsidRDefault="00F95C46" w:rsidP="00303FF2">
      <w:pPr>
        <w:pStyle w:val="Antrats"/>
        <w:tabs>
          <w:tab w:val="clear" w:pos="4153"/>
          <w:tab w:val="clear" w:pos="8306"/>
        </w:tabs>
        <w:ind w:left="720"/>
        <w:jc w:val="both"/>
        <w:rPr>
          <w:rFonts w:ascii="Times New Roman" w:hAnsi="Times New Roman"/>
          <w:sz w:val="24"/>
        </w:rPr>
      </w:pPr>
    </w:p>
    <w:p w:rsidR="00FC71EC" w:rsidRDefault="00347E44" w:rsidP="00347E44">
      <w:pPr>
        <w:pStyle w:val="Pagrindiniotekstotrauka2"/>
        <w:rPr>
          <w:szCs w:val="24"/>
        </w:rPr>
      </w:pPr>
      <w:r w:rsidRPr="00F15988">
        <w:t xml:space="preserve">Vadovaudamasi Lietuvos Respublikos vietos savivaldos </w:t>
      </w:r>
      <w:r w:rsidR="00676EE9">
        <w:t>įstatymo 16 straipsnio 2 dalies</w:t>
      </w:r>
      <w:r w:rsidR="00F4127F">
        <w:t xml:space="preserve"> </w:t>
      </w:r>
      <w:r w:rsidRPr="00F15988">
        <w:t>15</w:t>
      </w:r>
      <w:r w:rsidR="00676EE9">
        <w:t> </w:t>
      </w:r>
      <w:r w:rsidRPr="00F15988">
        <w:t>punktu, Lietuvos Respubli</w:t>
      </w:r>
      <w:r>
        <w:t xml:space="preserve">kos biudžeto sandaros įstatymo </w:t>
      </w:r>
      <w:r w:rsidRPr="00F15988">
        <w:t>26 straipsnio</w:t>
      </w:r>
      <w:r>
        <w:t xml:space="preserve"> </w:t>
      </w:r>
      <w:r w:rsidRPr="00F15988">
        <w:t>4 dalimi, Lietuvos Respublikos 20</w:t>
      </w:r>
      <w:r>
        <w:t>1</w:t>
      </w:r>
      <w:r w:rsidR="00CC0A25">
        <w:t>9</w:t>
      </w:r>
      <w:r w:rsidRPr="00F15988">
        <w:t xml:space="preserve"> m. valstybės biudžeto ir savivaldybių biudžetų finansinių rodiklių patvirtinimo įstatymu, </w:t>
      </w:r>
      <w:r>
        <w:t xml:space="preserve">Lietuvos Respublikos valstybės biudžeto ir savivaldybių biudžetų sudarymo ir vykdymo taisyklėmis, patvirtintomis </w:t>
      </w:r>
      <w:r w:rsidRPr="00F15988">
        <w:t>Lietu</w:t>
      </w:r>
      <w:r>
        <w:t xml:space="preserve">vos Respublikos Vyriausybės </w:t>
      </w:r>
      <w:r w:rsidR="002D7F43">
        <w:t>2014</w:t>
      </w:r>
      <w:r w:rsidR="002D7F43" w:rsidRPr="00F15988">
        <w:t xml:space="preserve"> m. </w:t>
      </w:r>
      <w:r w:rsidR="002D7F43">
        <w:t>rugsėjo 29</w:t>
      </w:r>
      <w:r w:rsidR="002D7F43" w:rsidRPr="00F15988">
        <w:t xml:space="preserve"> d. nutarimu</w:t>
      </w:r>
      <w:r w:rsidR="0012690F">
        <w:t xml:space="preserve"> </w:t>
      </w:r>
      <w:r w:rsidR="002D7F43" w:rsidRPr="00F15988">
        <w:t xml:space="preserve">Nr. </w:t>
      </w:r>
      <w:r w:rsidR="002D7F43">
        <w:t xml:space="preserve">1046 </w:t>
      </w:r>
      <w:r>
        <w:t xml:space="preserve">„Dėl Lietuvos Respublikos Vyriausybės 2001 m. gegužės 14 d. nutarimo Nr. 543 </w:t>
      </w:r>
      <w:r w:rsidRPr="00F15988">
        <w:t xml:space="preserve">,,Dėl Lietuvos Respublikos valstybės biudžeto ir savivaldybių biudžetų sudarymo ir vykdymo </w:t>
      </w:r>
      <w:r w:rsidR="002D7F43">
        <w:t>taisyklių</w:t>
      </w:r>
      <w:r w:rsidRPr="00F15988">
        <w:t xml:space="preserve"> patvirtinimo</w:t>
      </w:r>
      <w:r>
        <w:t>“ pakeitimo</w:t>
      </w:r>
      <w:r w:rsidRPr="00F15988">
        <w:t xml:space="preserve">“, </w:t>
      </w:r>
      <w:r w:rsidR="007725C8">
        <w:t xml:space="preserve">Kauno rajono savivaldybės biudžeto sudarymo ir vykdymo taisyklėmis, patvirtintomis </w:t>
      </w:r>
      <w:r w:rsidR="00F95C46" w:rsidRPr="00F15988">
        <w:t>Kauno rajono savivaldybės tarybos 20</w:t>
      </w:r>
      <w:r w:rsidR="000A69A1">
        <w:t>1</w:t>
      </w:r>
      <w:r w:rsidR="00EF4757">
        <w:t>5</w:t>
      </w:r>
      <w:r w:rsidR="00F95C46" w:rsidRPr="00F15988">
        <w:t xml:space="preserve"> m. </w:t>
      </w:r>
      <w:r w:rsidR="00EF4757">
        <w:t>spalio</w:t>
      </w:r>
      <w:r w:rsidR="00F95C46" w:rsidRPr="00F15988">
        <w:t xml:space="preserve"> </w:t>
      </w:r>
      <w:r w:rsidR="00EF4757">
        <w:t>22</w:t>
      </w:r>
      <w:r w:rsidR="00F95C46" w:rsidRPr="00F15988">
        <w:t xml:space="preserve"> d. sprendimu Nr. </w:t>
      </w:r>
      <w:r w:rsidR="000A69A1">
        <w:t>TS-</w:t>
      </w:r>
      <w:r w:rsidR="00EF4757">
        <w:t>319</w:t>
      </w:r>
      <w:r w:rsidR="00F95C46" w:rsidRPr="00F15988">
        <w:t xml:space="preserve"> „Dėl Kauno rajono savivaldybės biudžeto sudarymo ir vykdymo </w:t>
      </w:r>
      <w:r w:rsidR="000A69A1">
        <w:t>taisyklių patvirtinimo</w:t>
      </w:r>
      <w:r w:rsidR="00F95C46" w:rsidRPr="00F15988">
        <w:t xml:space="preserve">“, </w:t>
      </w:r>
      <w:r w:rsidR="00F95C46">
        <w:t xml:space="preserve">Kauno rajono savivaldybės taryba </w:t>
      </w:r>
      <w:r w:rsidR="00F95C46" w:rsidRPr="00EF7316">
        <w:rPr>
          <w:spacing w:val="40"/>
          <w:szCs w:val="24"/>
        </w:rPr>
        <w:t>nusprendži</w:t>
      </w:r>
      <w:r w:rsidR="00F64686">
        <w:rPr>
          <w:spacing w:val="40"/>
          <w:szCs w:val="24"/>
        </w:rPr>
        <w:t>a:</w:t>
      </w:r>
    </w:p>
    <w:p w:rsidR="00347E44" w:rsidRPr="004F6AD0" w:rsidRDefault="00347E44" w:rsidP="00347E44">
      <w:pPr>
        <w:pStyle w:val="Pagrindiniotekstotrauka2"/>
        <w:ind w:firstLine="851"/>
      </w:pPr>
      <w:r w:rsidRPr="001C3729">
        <w:rPr>
          <w:szCs w:val="24"/>
        </w:rPr>
        <w:t>Patv</w:t>
      </w:r>
      <w:r w:rsidRPr="009678A1">
        <w:rPr>
          <w:szCs w:val="24"/>
        </w:rPr>
        <w:t>irtinti</w:t>
      </w:r>
      <w:r>
        <w:rPr>
          <w:szCs w:val="24"/>
        </w:rPr>
        <w:t>:</w:t>
      </w:r>
    </w:p>
    <w:p w:rsidR="00347E44" w:rsidRDefault="00347E44" w:rsidP="00A016B2">
      <w:pPr>
        <w:pStyle w:val="Pagrindiniotekstotrauka2"/>
        <w:tabs>
          <w:tab w:val="left" w:pos="851"/>
        </w:tabs>
        <w:ind w:firstLine="851"/>
      </w:pPr>
      <w:r>
        <w:rPr>
          <w:color w:val="000000"/>
          <w:spacing w:val="-1"/>
          <w:szCs w:val="24"/>
        </w:rPr>
        <w:t xml:space="preserve">1. </w:t>
      </w:r>
      <w:r>
        <w:rPr>
          <w:szCs w:val="24"/>
        </w:rPr>
        <w:t>Kauno rajono savivaldybės 201</w:t>
      </w:r>
      <w:r w:rsidR="00CC0A25">
        <w:rPr>
          <w:szCs w:val="24"/>
        </w:rPr>
        <w:t>9</w:t>
      </w:r>
      <w:r>
        <w:rPr>
          <w:szCs w:val="24"/>
        </w:rPr>
        <w:t xml:space="preserve"> m. biudžetą – </w:t>
      </w:r>
      <w:r w:rsidR="00CC0A25">
        <w:rPr>
          <w:szCs w:val="24"/>
        </w:rPr>
        <w:t>83</w:t>
      </w:r>
      <w:r w:rsidR="00AA3ED8">
        <w:rPr>
          <w:szCs w:val="24"/>
        </w:rPr>
        <w:t> </w:t>
      </w:r>
      <w:r w:rsidR="00CC0A25">
        <w:rPr>
          <w:szCs w:val="24"/>
        </w:rPr>
        <w:t>141</w:t>
      </w:r>
      <w:r w:rsidR="00AA3ED8">
        <w:rPr>
          <w:szCs w:val="24"/>
        </w:rPr>
        <w:t>,</w:t>
      </w:r>
      <w:r w:rsidR="00CC0A25">
        <w:rPr>
          <w:szCs w:val="24"/>
        </w:rPr>
        <w:t>5</w:t>
      </w:r>
      <w:r w:rsidR="00CA54A4">
        <w:rPr>
          <w:szCs w:val="24"/>
        </w:rPr>
        <w:t xml:space="preserve"> tūkst.</w:t>
      </w:r>
      <w:r>
        <w:rPr>
          <w:color w:val="000000"/>
          <w:spacing w:val="-1"/>
          <w:szCs w:val="24"/>
        </w:rPr>
        <w:t xml:space="preserve"> Eur</w:t>
      </w:r>
      <w:r>
        <w:t xml:space="preserve"> pajamų ir jų paskirstymą pagal pajamų rūšis (1 priedas);</w:t>
      </w:r>
    </w:p>
    <w:p w:rsidR="00347E44" w:rsidRPr="00F4127F" w:rsidRDefault="00347E44" w:rsidP="00A016B2">
      <w:pPr>
        <w:pStyle w:val="Pagrindiniotekstotrauka2"/>
        <w:tabs>
          <w:tab w:val="left" w:pos="851"/>
        </w:tabs>
        <w:ind w:firstLine="851"/>
      </w:pPr>
      <w:r>
        <w:t>2.</w:t>
      </w:r>
      <w:r>
        <w:rPr>
          <w:color w:val="000000"/>
          <w:spacing w:val="-1"/>
          <w:szCs w:val="24"/>
        </w:rPr>
        <w:t xml:space="preserve"> </w:t>
      </w:r>
      <w:r w:rsidR="00CC0A25">
        <w:rPr>
          <w:spacing w:val="-1"/>
          <w:szCs w:val="24"/>
        </w:rPr>
        <w:t>86</w:t>
      </w:r>
      <w:r w:rsidR="00F1081D">
        <w:rPr>
          <w:spacing w:val="-1"/>
          <w:szCs w:val="24"/>
        </w:rPr>
        <w:t> 850,9</w:t>
      </w:r>
      <w:r w:rsidR="00F4127F" w:rsidRPr="00A4461E">
        <w:rPr>
          <w:spacing w:val="-1"/>
          <w:szCs w:val="24"/>
        </w:rPr>
        <w:t xml:space="preserve"> </w:t>
      </w:r>
      <w:r w:rsidR="00CA54A4">
        <w:rPr>
          <w:color w:val="000000"/>
          <w:spacing w:val="-1"/>
          <w:szCs w:val="24"/>
        </w:rPr>
        <w:t xml:space="preserve">tūkst. </w:t>
      </w:r>
      <w:r>
        <w:rPr>
          <w:color w:val="000000"/>
          <w:spacing w:val="-1"/>
          <w:szCs w:val="24"/>
        </w:rPr>
        <w:t>Eur</w:t>
      </w:r>
      <w:r>
        <w:t xml:space="preserve"> išlaidų ir jų paskirstymą asignavimų valdytojams (skolint</w:t>
      </w:r>
      <w:r w:rsidR="007E320C">
        <w:t>os</w:t>
      </w:r>
      <w:r>
        <w:t xml:space="preserve"> lėš</w:t>
      </w:r>
      <w:r w:rsidR="007E320C">
        <w:t>os</w:t>
      </w:r>
      <w:r>
        <w:t xml:space="preserve"> investicijų projektams finansuoti viršija pajamas </w:t>
      </w:r>
      <w:r w:rsidR="007E320C">
        <w:t>1600,0</w:t>
      </w:r>
      <w:r w:rsidR="002E4F56">
        <w:t xml:space="preserve"> tūkst.</w:t>
      </w:r>
      <w:r>
        <w:t xml:space="preserve"> Eur; </w:t>
      </w:r>
      <w:r w:rsidRPr="00F4127F">
        <w:t xml:space="preserve">asignavimai iš laisvo biudžeto lėšų likučio viršija pajamas </w:t>
      </w:r>
      <w:r w:rsidR="007E320C">
        <w:t>1 008,1</w:t>
      </w:r>
      <w:r w:rsidR="00EE141D">
        <w:t xml:space="preserve"> tūkst. Eur</w:t>
      </w:r>
      <w:r w:rsidR="00F4127F" w:rsidRPr="00F4127F">
        <w:t xml:space="preserve">; </w:t>
      </w:r>
      <w:r w:rsidR="00927EEB">
        <w:t xml:space="preserve">asignavimai iš Europos Sąjungos finansinės paramos lėšų likučio viršija pajamas </w:t>
      </w:r>
      <w:r w:rsidR="007E320C">
        <w:t>1</w:t>
      </w:r>
      <w:r w:rsidR="00F1081D">
        <w:t> 101,3</w:t>
      </w:r>
      <w:r w:rsidR="00927EEB">
        <w:t xml:space="preserve"> tūkst. Eur</w:t>
      </w:r>
      <w:r w:rsidR="007E320C">
        <w:t xml:space="preserve">) </w:t>
      </w:r>
      <w:r w:rsidR="00015D17">
        <w:t xml:space="preserve">(2, 2.1, 2.2, 3, 4, 5, 6, 7, </w:t>
      </w:r>
      <w:r w:rsidR="009E2E58">
        <w:t xml:space="preserve">ir </w:t>
      </w:r>
      <w:r w:rsidR="00015D17" w:rsidRPr="00F4127F">
        <w:t>8</w:t>
      </w:r>
      <w:r w:rsidR="009E2E58">
        <w:t xml:space="preserve"> </w:t>
      </w:r>
      <w:r w:rsidR="00015D17" w:rsidRPr="00F4127F">
        <w:t>priedai)</w:t>
      </w:r>
      <w:r w:rsidR="00015D17">
        <w:t>.</w:t>
      </w:r>
    </w:p>
    <w:p w:rsidR="00347E44" w:rsidRDefault="00347E44" w:rsidP="00A016B2">
      <w:pPr>
        <w:pStyle w:val="Pagrindiniotekstotrauka2"/>
        <w:tabs>
          <w:tab w:val="left" w:pos="851"/>
        </w:tabs>
        <w:ind w:firstLine="851"/>
      </w:pPr>
    </w:p>
    <w:p w:rsidR="002E4F56" w:rsidRDefault="002E4F56" w:rsidP="00A016B2">
      <w:pPr>
        <w:pStyle w:val="Pagrindiniotekstotrauka2"/>
        <w:tabs>
          <w:tab w:val="left" w:pos="851"/>
        </w:tabs>
        <w:ind w:firstLine="851"/>
      </w:pPr>
    </w:p>
    <w:p w:rsidR="008C65B1" w:rsidRDefault="008C65B1" w:rsidP="00020301">
      <w:pPr>
        <w:pStyle w:val="Pagrindiniotekstotrauka2"/>
        <w:tabs>
          <w:tab w:val="left" w:pos="851"/>
        </w:tabs>
      </w:pPr>
    </w:p>
    <w:p w:rsidR="00F95C46" w:rsidRDefault="007D0AD1" w:rsidP="00020301">
      <w:pPr>
        <w:pStyle w:val="Pagrindiniotekstotrauka2"/>
        <w:tabs>
          <w:tab w:val="left" w:pos="851"/>
        </w:tabs>
        <w:ind w:firstLine="0"/>
        <w:rPr>
          <w:szCs w:val="24"/>
        </w:rPr>
      </w:pPr>
      <w:r>
        <w:rPr>
          <w:szCs w:val="24"/>
        </w:rPr>
        <w:t>Savivaldybės meras</w:t>
      </w:r>
    </w:p>
    <w:p w:rsidR="00AA3EFC" w:rsidRDefault="00AA3EFC" w:rsidP="00303FF2">
      <w:pPr>
        <w:pStyle w:val="Pagrindiniotekstotrauka"/>
        <w:ind w:left="720" w:firstLine="0"/>
        <w:rPr>
          <w:sz w:val="24"/>
          <w:szCs w:val="24"/>
        </w:rPr>
      </w:pPr>
    </w:p>
    <w:p w:rsidR="00AF49AE" w:rsidRDefault="00AF49AE" w:rsidP="004236AA">
      <w:pPr>
        <w:pStyle w:val="Pagrindiniotekstotrauka"/>
        <w:ind w:left="720" w:firstLine="0"/>
        <w:rPr>
          <w:sz w:val="24"/>
          <w:szCs w:val="24"/>
        </w:rPr>
      </w:pPr>
    </w:p>
    <w:p w:rsidR="00FB4244" w:rsidRDefault="00FB4244" w:rsidP="004236AA">
      <w:pPr>
        <w:pStyle w:val="Pagrindiniotekstotrauka"/>
        <w:ind w:left="720" w:firstLine="0"/>
        <w:rPr>
          <w:sz w:val="24"/>
          <w:szCs w:val="24"/>
        </w:rPr>
      </w:pPr>
    </w:p>
    <w:p w:rsidR="002E4F56" w:rsidRDefault="002E4F56" w:rsidP="004236AA">
      <w:pPr>
        <w:pStyle w:val="Pagrindiniotekstotrauka"/>
        <w:ind w:left="720" w:firstLine="0"/>
        <w:rPr>
          <w:sz w:val="24"/>
          <w:szCs w:val="24"/>
        </w:rPr>
      </w:pPr>
    </w:p>
    <w:p w:rsidR="007E320C" w:rsidRDefault="007E320C" w:rsidP="004236AA">
      <w:pPr>
        <w:pStyle w:val="Pagrindiniotekstotrauka"/>
        <w:ind w:left="720" w:firstLine="0"/>
        <w:rPr>
          <w:sz w:val="24"/>
          <w:szCs w:val="24"/>
        </w:rPr>
      </w:pPr>
    </w:p>
    <w:p w:rsidR="002E4F56" w:rsidRDefault="002E4F56" w:rsidP="004236AA">
      <w:pPr>
        <w:pStyle w:val="Pagrindiniotekstotrauka"/>
        <w:ind w:left="720" w:firstLine="0"/>
        <w:rPr>
          <w:sz w:val="24"/>
          <w:szCs w:val="24"/>
        </w:rPr>
      </w:pPr>
    </w:p>
    <w:p w:rsidR="002E4F56" w:rsidRDefault="002E4F56" w:rsidP="004236AA">
      <w:pPr>
        <w:pStyle w:val="Pagrindiniotekstotrauka"/>
        <w:ind w:left="720" w:firstLine="0"/>
        <w:rPr>
          <w:sz w:val="24"/>
          <w:szCs w:val="24"/>
        </w:rPr>
      </w:pPr>
    </w:p>
    <w:p w:rsidR="002E4F56" w:rsidRDefault="002E4F56" w:rsidP="004236AA">
      <w:pPr>
        <w:pStyle w:val="Pagrindiniotekstotrauka"/>
        <w:ind w:left="720" w:firstLine="0"/>
        <w:rPr>
          <w:sz w:val="24"/>
          <w:szCs w:val="24"/>
        </w:rPr>
      </w:pPr>
    </w:p>
    <w:p w:rsidR="00E74ED5" w:rsidRPr="00F726D7" w:rsidRDefault="007E320C" w:rsidP="00F4127F">
      <w:pPr>
        <w:pStyle w:val="Pagrindiniotekstotrauka"/>
        <w:ind w:firstLine="720"/>
        <w:rPr>
          <w:sz w:val="24"/>
          <w:szCs w:val="24"/>
          <w:lang w:val="en-US"/>
        </w:rPr>
      </w:pPr>
      <w:r>
        <w:rPr>
          <w:sz w:val="24"/>
          <w:szCs w:val="24"/>
        </w:rPr>
        <w:t>Dalia Kupratienė</w:t>
      </w:r>
      <w:r w:rsidR="00795C84">
        <w:rPr>
          <w:sz w:val="24"/>
          <w:szCs w:val="24"/>
        </w:rPr>
        <w:t xml:space="preserve">, </w:t>
      </w:r>
      <w:r w:rsidR="00AF49AE">
        <w:rPr>
          <w:sz w:val="24"/>
          <w:szCs w:val="24"/>
        </w:rPr>
        <w:t xml:space="preserve">tel. </w:t>
      </w:r>
      <w:r w:rsidR="00795C84">
        <w:rPr>
          <w:sz w:val="24"/>
          <w:szCs w:val="24"/>
        </w:rPr>
        <w:t>(8</w:t>
      </w:r>
      <w:r w:rsidR="00320F07">
        <w:rPr>
          <w:sz w:val="24"/>
          <w:szCs w:val="24"/>
        </w:rPr>
        <w:t xml:space="preserve"> </w:t>
      </w:r>
      <w:r w:rsidR="00795C84">
        <w:rPr>
          <w:sz w:val="24"/>
          <w:szCs w:val="24"/>
        </w:rPr>
        <w:t xml:space="preserve">37) 305 </w:t>
      </w:r>
      <w:r w:rsidR="001B429F">
        <w:rPr>
          <w:sz w:val="24"/>
          <w:szCs w:val="24"/>
        </w:rPr>
        <w:t>5</w:t>
      </w:r>
      <w:r w:rsidR="00AF49AE">
        <w:rPr>
          <w:sz w:val="24"/>
          <w:szCs w:val="24"/>
        </w:rPr>
        <w:t xml:space="preserve">30, el. p. </w:t>
      </w:r>
      <w:hyperlink r:id="rId9" w:history="1">
        <w:r w:rsidR="00F726D7" w:rsidRPr="00F726D7">
          <w:rPr>
            <w:rStyle w:val="Hipersaitas"/>
            <w:sz w:val="24"/>
            <w:szCs w:val="24"/>
            <w:u w:val="none"/>
          </w:rPr>
          <w:t>dalia.kupratiene</w:t>
        </w:r>
        <w:r w:rsidR="00AF49AE" w:rsidRPr="00F726D7">
          <w:rPr>
            <w:rStyle w:val="Hipersaitas"/>
            <w:sz w:val="24"/>
            <w:szCs w:val="24"/>
            <w:u w:val="none"/>
            <w:lang w:val="en-US"/>
          </w:rPr>
          <w:t>@krs.lt</w:t>
        </w:r>
      </w:hyperlink>
      <w:r w:rsidR="00AF49AE" w:rsidRPr="00F726D7">
        <w:rPr>
          <w:sz w:val="24"/>
          <w:szCs w:val="24"/>
          <w:lang w:val="en-US"/>
        </w:rPr>
        <w:t xml:space="preserve"> </w:t>
      </w:r>
    </w:p>
    <w:p w:rsidR="005D3776" w:rsidRPr="00441D14" w:rsidRDefault="005D3776" w:rsidP="005D3776">
      <w:pPr>
        <w:jc w:val="center"/>
        <w:rPr>
          <w:rFonts w:ascii="Times New Roman" w:hAnsi="Times New Roman"/>
          <w:b/>
          <w:sz w:val="28"/>
          <w:szCs w:val="28"/>
        </w:rPr>
      </w:pPr>
      <w:r w:rsidRPr="00441D14">
        <w:rPr>
          <w:rFonts w:ascii="Times New Roman" w:hAnsi="Times New Roman"/>
          <w:b/>
          <w:sz w:val="28"/>
          <w:szCs w:val="28"/>
        </w:rPr>
        <w:lastRenderedPageBreak/>
        <w:t xml:space="preserve">KAUNO RAJONO SAVIVALDYBĖS ADMINISTRACIJOS </w:t>
      </w:r>
    </w:p>
    <w:p w:rsidR="005D3776" w:rsidRPr="00441D14" w:rsidRDefault="005D3776" w:rsidP="005D37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BIUDŽETO IR FINANSŲ SKYRIUS</w:t>
      </w:r>
    </w:p>
    <w:p w:rsidR="005D3776" w:rsidRPr="00605E7B" w:rsidRDefault="005D3776" w:rsidP="005D37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776" w:rsidRPr="00605E7B" w:rsidRDefault="005D3776" w:rsidP="009B5EEE">
      <w:pPr>
        <w:jc w:val="center"/>
        <w:rPr>
          <w:rFonts w:ascii="Times New Roman" w:hAnsi="Times New Roman"/>
          <w:b/>
          <w:sz w:val="24"/>
          <w:szCs w:val="24"/>
        </w:rPr>
      </w:pPr>
      <w:r w:rsidRPr="00605E7B">
        <w:rPr>
          <w:rFonts w:ascii="Times New Roman" w:hAnsi="Times New Roman"/>
          <w:b/>
          <w:sz w:val="24"/>
          <w:szCs w:val="24"/>
        </w:rPr>
        <w:t xml:space="preserve">SAVIVALDYBĖS TARYBOS SPRENDIMO </w:t>
      </w:r>
      <w:r>
        <w:rPr>
          <w:rFonts w:ascii="Times New Roman" w:hAnsi="Times New Roman"/>
          <w:b/>
          <w:sz w:val="24"/>
          <w:szCs w:val="24"/>
        </w:rPr>
        <w:t>„DĖL KAUNO RAJONO SAVIVALDYBĖS 201</w:t>
      </w:r>
      <w:r w:rsidR="007E320C">
        <w:rPr>
          <w:rFonts w:ascii="Times New Roman" w:hAnsi="Times New Roman"/>
          <w:b/>
          <w:sz w:val="24"/>
          <w:szCs w:val="24"/>
        </w:rPr>
        <w:t>9</w:t>
      </w:r>
      <w:r w:rsidR="009B5EEE">
        <w:rPr>
          <w:rFonts w:ascii="Times New Roman" w:hAnsi="Times New Roman"/>
          <w:b/>
          <w:sz w:val="24"/>
          <w:szCs w:val="24"/>
        </w:rPr>
        <w:t> </w:t>
      </w:r>
      <w:r w:rsidR="00E8742A">
        <w:rPr>
          <w:rFonts w:ascii="Times New Roman" w:hAnsi="Times New Roman"/>
          <w:b/>
          <w:sz w:val="24"/>
          <w:szCs w:val="24"/>
        </w:rPr>
        <w:t>M. BIUDŽETO PATVIRTINIMO“</w:t>
      </w:r>
      <w:r w:rsidRPr="00605E7B">
        <w:rPr>
          <w:rFonts w:ascii="Times New Roman" w:hAnsi="Times New Roman"/>
          <w:b/>
          <w:sz w:val="24"/>
          <w:szCs w:val="24"/>
        </w:rPr>
        <w:t xml:space="preserve"> PROJEKTO</w:t>
      </w:r>
    </w:p>
    <w:p w:rsidR="005D3776" w:rsidRDefault="005D3776" w:rsidP="009B5EEE">
      <w:pPr>
        <w:jc w:val="center"/>
        <w:rPr>
          <w:rFonts w:ascii="Times New Roman" w:hAnsi="Times New Roman"/>
          <w:b/>
          <w:sz w:val="24"/>
          <w:szCs w:val="24"/>
        </w:rPr>
      </w:pPr>
      <w:r w:rsidRPr="00605E7B">
        <w:rPr>
          <w:rFonts w:ascii="Times New Roman" w:hAnsi="Times New Roman"/>
          <w:b/>
          <w:sz w:val="24"/>
          <w:szCs w:val="24"/>
        </w:rPr>
        <w:t>AIŠKINAMASIS RAŠTAS</w:t>
      </w:r>
    </w:p>
    <w:p w:rsidR="005D3776" w:rsidRDefault="005D3776" w:rsidP="005D377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D3776" w:rsidRPr="00605E7B" w:rsidRDefault="005D3776" w:rsidP="005D3776">
      <w:pPr>
        <w:jc w:val="center"/>
        <w:rPr>
          <w:rFonts w:ascii="Times New Roman" w:hAnsi="Times New Roman"/>
          <w:sz w:val="24"/>
          <w:szCs w:val="24"/>
        </w:rPr>
      </w:pPr>
      <w:r w:rsidRPr="00605E7B">
        <w:rPr>
          <w:rFonts w:ascii="Times New Roman" w:hAnsi="Times New Roman"/>
          <w:sz w:val="24"/>
          <w:szCs w:val="24"/>
        </w:rPr>
        <w:t>201</w:t>
      </w:r>
      <w:r w:rsidR="007E320C">
        <w:rPr>
          <w:rFonts w:ascii="Times New Roman" w:hAnsi="Times New Roman"/>
          <w:sz w:val="24"/>
          <w:szCs w:val="24"/>
        </w:rPr>
        <w:t>9</w:t>
      </w:r>
      <w:r w:rsidRPr="00605E7B">
        <w:rPr>
          <w:rFonts w:ascii="Times New Roman" w:hAnsi="Times New Roman"/>
          <w:sz w:val="24"/>
          <w:szCs w:val="24"/>
        </w:rPr>
        <w:t xml:space="preserve"> m. </w:t>
      </w:r>
      <w:r w:rsidR="0012690F">
        <w:rPr>
          <w:rFonts w:ascii="Times New Roman" w:hAnsi="Times New Roman"/>
          <w:sz w:val="24"/>
          <w:szCs w:val="24"/>
        </w:rPr>
        <w:t>sausio 2</w:t>
      </w:r>
      <w:r w:rsidR="007E320C">
        <w:rPr>
          <w:rFonts w:ascii="Times New Roman" w:hAnsi="Times New Roman"/>
          <w:sz w:val="24"/>
          <w:szCs w:val="24"/>
        </w:rPr>
        <w:t>1</w:t>
      </w:r>
      <w:r w:rsidRPr="00605E7B">
        <w:rPr>
          <w:rFonts w:ascii="Times New Roman" w:hAnsi="Times New Roman"/>
          <w:sz w:val="24"/>
          <w:szCs w:val="24"/>
        </w:rPr>
        <w:t xml:space="preserve"> d.</w:t>
      </w:r>
    </w:p>
    <w:p w:rsidR="005D3776" w:rsidRPr="00605E7B" w:rsidRDefault="005D3776" w:rsidP="005D3776">
      <w:pPr>
        <w:jc w:val="center"/>
        <w:rPr>
          <w:rFonts w:ascii="Times New Roman" w:hAnsi="Times New Roman"/>
          <w:sz w:val="24"/>
          <w:szCs w:val="24"/>
        </w:rPr>
      </w:pPr>
      <w:r w:rsidRPr="00605E7B">
        <w:rPr>
          <w:rFonts w:ascii="Times New Roman" w:hAnsi="Times New Roman"/>
          <w:sz w:val="24"/>
          <w:szCs w:val="24"/>
        </w:rPr>
        <w:t>Kaunas</w:t>
      </w:r>
    </w:p>
    <w:p w:rsidR="00ED2F3C" w:rsidRPr="00941649" w:rsidRDefault="00ED2F3C" w:rsidP="00ED2F3C">
      <w:pPr>
        <w:tabs>
          <w:tab w:val="center" w:pos="4819"/>
          <w:tab w:val="left" w:pos="6946"/>
          <w:tab w:val="right" w:pos="9639"/>
        </w:tabs>
        <w:spacing w:line="36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ED2F3C" w:rsidRPr="00F33E43" w:rsidRDefault="00ED2F3C" w:rsidP="00E264C3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3E43">
        <w:rPr>
          <w:rFonts w:ascii="Times New Roman" w:hAnsi="Times New Roman"/>
          <w:b/>
          <w:sz w:val="24"/>
          <w:szCs w:val="24"/>
          <w:lang w:eastAsia="en-US"/>
        </w:rPr>
        <w:t xml:space="preserve">Sprendimo projekto rengimą paskatinusios priežastys, </w:t>
      </w:r>
      <w:r w:rsidR="005D3776">
        <w:rPr>
          <w:rFonts w:ascii="Times New Roman" w:hAnsi="Times New Roman"/>
          <w:b/>
          <w:sz w:val="24"/>
          <w:szCs w:val="24"/>
          <w:lang w:eastAsia="en-US"/>
        </w:rPr>
        <w:t>tikslai.</w:t>
      </w:r>
    </w:p>
    <w:p w:rsidR="00E8742A" w:rsidRDefault="00E8742A" w:rsidP="00E8742A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 w:rsidRPr="000F5821">
        <w:rPr>
          <w:rFonts w:ascii="Times New Roman" w:hAnsi="Times New Roman"/>
          <w:sz w:val="24"/>
          <w:szCs w:val="24"/>
        </w:rPr>
        <w:t>Lietuvos Respublikos Seim</w:t>
      </w:r>
      <w:r>
        <w:rPr>
          <w:rFonts w:ascii="Times New Roman" w:hAnsi="Times New Roman"/>
          <w:sz w:val="24"/>
          <w:szCs w:val="24"/>
        </w:rPr>
        <w:t>as</w:t>
      </w:r>
      <w:r w:rsidRPr="000F5821">
        <w:rPr>
          <w:rFonts w:ascii="Times New Roman" w:hAnsi="Times New Roman"/>
          <w:sz w:val="24"/>
          <w:szCs w:val="24"/>
        </w:rPr>
        <w:t xml:space="preserve"> </w:t>
      </w:r>
      <w:r w:rsidR="00BF42B4">
        <w:rPr>
          <w:rFonts w:ascii="Times New Roman" w:hAnsi="Times New Roman"/>
          <w:sz w:val="24"/>
          <w:szCs w:val="24"/>
        </w:rPr>
        <w:t>L</w:t>
      </w:r>
      <w:r w:rsidR="00BF42B4">
        <w:rPr>
          <w:rFonts w:ascii="Times New Roman" w:hAnsi="Times New Roman"/>
          <w:bCs/>
          <w:sz w:val="24"/>
          <w:szCs w:val="24"/>
        </w:rPr>
        <w:t>ietuvos R</w:t>
      </w:r>
      <w:r w:rsidR="00BF42B4" w:rsidRPr="00BF42B4">
        <w:rPr>
          <w:rFonts w:ascii="Times New Roman" w:hAnsi="Times New Roman"/>
          <w:bCs/>
          <w:sz w:val="24"/>
          <w:szCs w:val="24"/>
        </w:rPr>
        <w:t>espublikos</w:t>
      </w:r>
      <w:r w:rsidR="00BF42B4">
        <w:rPr>
          <w:rFonts w:ascii="Times New Roman" w:hAnsi="Times New Roman"/>
          <w:sz w:val="24"/>
          <w:szCs w:val="24"/>
        </w:rPr>
        <w:t xml:space="preserve"> </w:t>
      </w:r>
      <w:r w:rsidR="00BF42B4" w:rsidRPr="00BF42B4">
        <w:rPr>
          <w:rFonts w:ascii="Times New Roman" w:hAnsi="Times New Roman"/>
          <w:bCs/>
          <w:sz w:val="24"/>
          <w:szCs w:val="24"/>
        </w:rPr>
        <w:t>201</w:t>
      </w:r>
      <w:r w:rsidR="007E320C">
        <w:rPr>
          <w:rFonts w:ascii="Times New Roman" w:hAnsi="Times New Roman"/>
          <w:bCs/>
          <w:sz w:val="24"/>
          <w:szCs w:val="24"/>
        </w:rPr>
        <w:t>9</w:t>
      </w:r>
      <w:r w:rsidR="00BF42B4" w:rsidRPr="00BF42B4">
        <w:rPr>
          <w:rFonts w:ascii="Times New Roman" w:hAnsi="Times New Roman"/>
          <w:bCs/>
          <w:sz w:val="24"/>
          <w:szCs w:val="24"/>
        </w:rPr>
        <w:t xml:space="preserve"> metų valstybės biudžeto ir savivaldybių biudžetų finansinių rodiklių patvirtinimo</w:t>
      </w:r>
      <w:r w:rsidR="00BF42B4">
        <w:rPr>
          <w:rFonts w:ascii="Times New Roman" w:hAnsi="Times New Roman"/>
          <w:sz w:val="24"/>
          <w:szCs w:val="24"/>
        </w:rPr>
        <w:t xml:space="preserve"> </w:t>
      </w:r>
      <w:r w:rsidR="00BF42B4">
        <w:rPr>
          <w:rFonts w:ascii="Times New Roman" w:hAnsi="Times New Roman"/>
          <w:bCs/>
          <w:sz w:val="24"/>
          <w:szCs w:val="24"/>
        </w:rPr>
        <w:t xml:space="preserve">įstatymu </w:t>
      </w:r>
      <w:r>
        <w:rPr>
          <w:rFonts w:ascii="Times New Roman" w:hAnsi="Times New Roman"/>
          <w:sz w:val="24"/>
          <w:szCs w:val="24"/>
        </w:rPr>
        <w:t xml:space="preserve">patvirtino </w:t>
      </w:r>
      <w:r w:rsidRPr="000F5821">
        <w:rPr>
          <w:rFonts w:ascii="Times New Roman" w:hAnsi="Times New Roman"/>
          <w:sz w:val="24"/>
          <w:szCs w:val="24"/>
        </w:rPr>
        <w:t>201</w:t>
      </w:r>
      <w:r w:rsidR="00C454F4">
        <w:rPr>
          <w:rFonts w:ascii="Times New Roman" w:hAnsi="Times New Roman"/>
          <w:sz w:val="24"/>
          <w:szCs w:val="24"/>
        </w:rPr>
        <w:t>9</w:t>
      </w:r>
      <w:r w:rsidRPr="000F5821">
        <w:rPr>
          <w:rFonts w:ascii="Times New Roman" w:hAnsi="Times New Roman"/>
          <w:sz w:val="24"/>
          <w:szCs w:val="24"/>
        </w:rPr>
        <w:t xml:space="preserve"> m. valstybės biudžeto ir </w:t>
      </w:r>
      <w:r>
        <w:rPr>
          <w:rFonts w:ascii="Times New Roman" w:hAnsi="Times New Roman"/>
          <w:sz w:val="24"/>
          <w:szCs w:val="24"/>
        </w:rPr>
        <w:t>savivaldybių biudžetų finansinius</w:t>
      </w:r>
      <w:r w:rsidRPr="000F5821">
        <w:rPr>
          <w:rFonts w:ascii="Times New Roman" w:hAnsi="Times New Roman"/>
          <w:sz w:val="24"/>
          <w:szCs w:val="24"/>
        </w:rPr>
        <w:t xml:space="preserve"> rodikli</w:t>
      </w:r>
      <w:r>
        <w:rPr>
          <w:rFonts w:ascii="Times New Roman" w:hAnsi="Times New Roman"/>
          <w:sz w:val="24"/>
          <w:szCs w:val="24"/>
        </w:rPr>
        <w:t>us, kuriais vadovaujantis sudaromas Kauno rajono savivaldybės 201</w:t>
      </w:r>
      <w:r w:rsidR="00C454F4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biudžetas. </w:t>
      </w:r>
      <w:r>
        <w:rPr>
          <w:rFonts w:ascii="Times New Roman" w:hAnsi="Times New Roman"/>
          <w:spacing w:val="-2"/>
          <w:sz w:val="24"/>
          <w:szCs w:val="24"/>
        </w:rPr>
        <w:t>Savivaldybės taryba biudžetą</w:t>
      </w:r>
      <w:r w:rsidRPr="002913B0">
        <w:rPr>
          <w:rFonts w:ascii="Times New Roman" w:hAnsi="Times New Roman"/>
          <w:spacing w:val="-2"/>
          <w:sz w:val="24"/>
          <w:szCs w:val="24"/>
        </w:rPr>
        <w:t xml:space="preserve"> patvirtina per du mėnesius nuo </w:t>
      </w:r>
      <w:r w:rsidR="00BF42B4">
        <w:rPr>
          <w:rFonts w:ascii="Times New Roman" w:hAnsi="Times New Roman"/>
          <w:spacing w:val="-2"/>
          <w:sz w:val="24"/>
          <w:szCs w:val="24"/>
        </w:rPr>
        <w:t xml:space="preserve">atitinkamų metų </w:t>
      </w:r>
      <w:r w:rsidRPr="002913B0">
        <w:rPr>
          <w:rFonts w:ascii="Times New Roman" w:hAnsi="Times New Roman"/>
          <w:spacing w:val="-2"/>
          <w:sz w:val="24"/>
          <w:szCs w:val="24"/>
        </w:rPr>
        <w:t>valstybės biudžeto ir savivaldybių biudžetų finansinių rodiklių</w:t>
      </w:r>
      <w:r>
        <w:rPr>
          <w:rFonts w:ascii="Times New Roman" w:hAnsi="Times New Roman"/>
          <w:spacing w:val="-2"/>
          <w:sz w:val="24"/>
          <w:szCs w:val="24"/>
        </w:rPr>
        <w:t xml:space="preserve"> patvirtinimo.</w:t>
      </w:r>
    </w:p>
    <w:p w:rsidR="00F0426C" w:rsidRDefault="00E8742A" w:rsidP="00E8742A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E8742A">
        <w:rPr>
          <w:rFonts w:ascii="Times New Roman" w:hAnsi="Times New Roman"/>
          <w:color w:val="000000"/>
          <w:spacing w:val="-3"/>
          <w:sz w:val="24"/>
          <w:szCs w:val="24"/>
        </w:rPr>
        <w:t>Sprendimo projekto tikslas – patvirtinti Kauno rajono savivaldybės 201</w:t>
      </w:r>
      <w:r w:rsidR="00C454F4">
        <w:rPr>
          <w:rFonts w:ascii="Times New Roman" w:hAnsi="Times New Roman"/>
          <w:color w:val="000000"/>
          <w:spacing w:val="-3"/>
          <w:sz w:val="24"/>
          <w:szCs w:val="24"/>
        </w:rPr>
        <w:t>9</w:t>
      </w:r>
      <w:r w:rsidRPr="00E8742A">
        <w:rPr>
          <w:rFonts w:ascii="Times New Roman" w:hAnsi="Times New Roman"/>
          <w:color w:val="000000"/>
          <w:spacing w:val="-3"/>
          <w:sz w:val="24"/>
          <w:szCs w:val="24"/>
        </w:rPr>
        <w:t xml:space="preserve"> m. biudžetą. </w:t>
      </w:r>
      <w:r w:rsidR="00340A1E">
        <w:rPr>
          <w:rFonts w:ascii="Times New Roman" w:hAnsi="Times New Roman"/>
          <w:color w:val="000000"/>
          <w:spacing w:val="-3"/>
          <w:sz w:val="24"/>
          <w:szCs w:val="24"/>
        </w:rPr>
        <w:t xml:space="preserve">Biudžetas subalansuotas ir nedeficitinis. </w:t>
      </w:r>
      <w:r w:rsidR="00FE35D6">
        <w:rPr>
          <w:rFonts w:ascii="Times New Roman" w:hAnsi="Times New Roman"/>
          <w:color w:val="000000"/>
          <w:spacing w:val="-3"/>
          <w:sz w:val="24"/>
          <w:szCs w:val="24"/>
        </w:rPr>
        <w:t xml:space="preserve">Tęsiama nuostata skirti </w:t>
      </w:r>
      <w:r w:rsidR="00A016B2">
        <w:rPr>
          <w:rFonts w:ascii="Times New Roman" w:hAnsi="Times New Roman"/>
          <w:color w:val="000000"/>
          <w:spacing w:val="-3"/>
          <w:sz w:val="24"/>
          <w:szCs w:val="24"/>
        </w:rPr>
        <w:t>svarbų</w:t>
      </w:r>
      <w:r w:rsidR="00FE35D6">
        <w:rPr>
          <w:rFonts w:ascii="Times New Roman" w:hAnsi="Times New Roman"/>
          <w:color w:val="000000"/>
          <w:spacing w:val="-3"/>
          <w:sz w:val="24"/>
          <w:szCs w:val="24"/>
        </w:rPr>
        <w:t xml:space="preserve"> dėmesį </w:t>
      </w:r>
      <w:r w:rsidR="00BF42B4">
        <w:rPr>
          <w:rFonts w:ascii="Times New Roman" w:hAnsi="Times New Roman"/>
          <w:color w:val="000000"/>
          <w:spacing w:val="-3"/>
          <w:sz w:val="24"/>
          <w:szCs w:val="24"/>
        </w:rPr>
        <w:t xml:space="preserve">Kauno </w:t>
      </w:r>
      <w:r w:rsidR="00FE35D6">
        <w:rPr>
          <w:rFonts w:ascii="Times New Roman" w:hAnsi="Times New Roman"/>
          <w:color w:val="000000"/>
          <w:spacing w:val="-3"/>
          <w:sz w:val="24"/>
          <w:szCs w:val="24"/>
        </w:rPr>
        <w:t>rajono gyventojų poreikiams tenkinti švietimo, kultūros, sporto, socialinės apsaugos</w:t>
      </w:r>
      <w:r w:rsidR="00444B1D">
        <w:rPr>
          <w:rFonts w:ascii="Times New Roman" w:hAnsi="Times New Roman"/>
          <w:color w:val="000000"/>
          <w:spacing w:val="-3"/>
          <w:sz w:val="24"/>
          <w:szCs w:val="24"/>
        </w:rPr>
        <w:t xml:space="preserve">, </w:t>
      </w:r>
      <w:r w:rsidR="00FE35D6">
        <w:rPr>
          <w:rFonts w:ascii="Times New Roman" w:hAnsi="Times New Roman"/>
          <w:color w:val="000000"/>
          <w:spacing w:val="-3"/>
          <w:sz w:val="24"/>
          <w:szCs w:val="24"/>
        </w:rPr>
        <w:t>saugumo</w:t>
      </w:r>
      <w:r w:rsidR="00444B1D">
        <w:rPr>
          <w:rFonts w:ascii="Times New Roman" w:hAnsi="Times New Roman"/>
          <w:color w:val="000000"/>
          <w:spacing w:val="-3"/>
          <w:sz w:val="24"/>
          <w:szCs w:val="24"/>
        </w:rPr>
        <w:t xml:space="preserve"> ir aplinkų kūrimo</w:t>
      </w:r>
      <w:r w:rsidR="00FE35D6">
        <w:rPr>
          <w:rFonts w:ascii="Times New Roman" w:hAnsi="Times New Roman"/>
          <w:color w:val="000000"/>
          <w:spacing w:val="-3"/>
          <w:sz w:val="24"/>
          <w:szCs w:val="24"/>
        </w:rPr>
        <w:t xml:space="preserve"> srityse. </w:t>
      </w:r>
      <w:r w:rsidR="0040009D">
        <w:rPr>
          <w:rFonts w:ascii="Times New Roman" w:hAnsi="Times New Roman"/>
          <w:color w:val="000000"/>
          <w:spacing w:val="-3"/>
          <w:sz w:val="24"/>
          <w:szCs w:val="24"/>
        </w:rPr>
        <w:t xml:space="preserve">Svarbus šių </w:t>
      </w:r>
      <w:r w:rsidR="007249BF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="0040009D">
        <w:rPr>
          <w:rFonts w:ascii="Times New Roman" w:hAnsi="Times New Roman"/>
          <w:color w:val="000000"/>
          <w:spacing w:val="-3"/>
          <w:sz w:val="24"/>
          <w:szCs w:val="24"/>
        </w:rPr>
        <w:t>etų akcentas</w:t>
      </w:r>
      <w:r w:rsidR="007249BF">
        <w:rPr>
          <w:rFonts w:ascii="Times New Roman" w:hAnsi="Times New Roman"/>
          <w:color w:val="000000"/>
          <w:spacing w:val="-3"/>
          <w:sz w:val="24"/>
          <w:szCs w:val="24"/>
        </w:rPr>
        <w:t xml:space="preserve"> – darbo užmokesčio didinimas visų sričių darbuotojams, siekiant pagerinti jų gyvenimo kokybę.</w:t>
      </w:r>
    </w:p>
    <w:p w:rsidR="00E8742A" w:rsidRDefault="00BF42B4" w:rsidP="00E8742A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sz w:val="24"/>
          <w:szCs w:val="24"/>
        </w:rPr>
        <w:t>201</w:t>
      </w:r>
      <w:r w:rsidR="00F0426C">
        <w:rPr>
          <w:rFonts w:ascii="Times New Roman" w:hAnsi="Times New Roman"/>
          <w:color w:val="000000"/>
          <w:spacing w:val="-3"/>
          <w:sz w:val="24"/>
          <w:szCs w:val="24"/>
        </w:rPr>
        <w:t>9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m. b</w:t>
      </w:r>
      <w:r w:rsidR="00E8742A" w:rsidRPr="00E8742A">
        <w:rPr>
          <w:rFonts w:ascii="Times New Roman" w:hAnsi="Times New Roman"/>
          <w:color w:val="000000"/>
          <w:spacing w:val="-3"/>
          <w:sz w:val="24"/>
          <w:szCs w:val="24"/>
        </w:rPr>
        <w:t>iudžetas sudarytas siekiant optimaliai patenkinti asignavimų valdytojų</w:t>
      </w:r>
      <w:r w:rsidR="00E8742A">
        <w:rPr>
          <w:rFonts w:ascii="Times New Roman" w:hAnsi="Times New Roman"/>
          <w:spacing w:val="-2"/>
          <w:sz w:val="24"/>
          <w:szCs w:val="24"/>
        </w:rPr>
        <w:t xml:space="preserve"> poreikius.</w:t>
      </w:r>
    </w:p>
    <w:p w:rsidR="00ED2F3C" w:rsidRPr="00F33E43" w:rsidRDefault="003F45F2" w:rsidP="00E264C3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Teisinis reglamentavimas (kaip šiuo metu reglamentuojami sprendi</w:t>
      </w:r>
      <w:r w:rsidR="00113660">
        <w:rPr>
          <w:rFonts w:ascii="Times New Roman" w:hAnsi="Times New Roman"/>
          <w:b/>
          <w:sz w:val="24"/>
          <w:szCs w:val="24"/>
          <w:lang w:eastAsia="en-US"/>
        </w:rPr>
        <w:t>mo projekte aptariami klausimai</w:t>
      </w:r>
      <w:r>
        <w:rPr>
          <w:rFonts w:ascii="Times New Roman" w:hAnsi="Times New Roman"/>
          <w:b/>
          <w:sz w:val="24"/>
          <w:szCs w:val="24"/>
          <w:lang w:eastAsia="en-US"/>
        </w:rPr>
        <w:t>).</w:t>
      </w:r>
    </w:p>
    <w:p w:rsidR="00E4409A" w:rsidRPr="0068401A" w:rsidRDefault="001D60D4" w:rsidP="003F45F2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68401A">
        <w:rPr>
          <w:rFonts w:ascii="Times New Roman" w:hAnsi="Times New Roman"/>
          <w:sz w:val="24"/>
          <w:szCs w:val="24"/>
          <w:lang w:eastAsia="en-US"/>
        </w:rPr>
        <w:t xml:space="preserve">Lietuvos Respublikos </w:t>
      </w:r>
      <w:r w:rsidR="00584855" w:rsidRPr="0068401A">
        <w:rPr>
          <w:rFonts w:ascii="Times New Roman" w:hAnsi="Times New Roman"/>
          <w:sz w:val="24"/>
          <w:szCs w:val="24"/>
          <w:lang w:eastAsia="en-US"/>
        </w:rPr>
        <w:t>v</w:t>
      </w:r>
      <w:r w:rsidR="002D7F43">
        <w:rPr>
          <w:rFonts w:ascii="Times New Roman" w:hAnsi="Times New Roman"/>
          <w:sz w:val="24"/>
          <w:szCs w:val="24"/>
          <w:lang w:eastAsia="en-US"/>
        </w:rPr>
        <w:t>ietos savivaldos įstatymo</w:t>
      </w:r>
      <w:r w:rsidRPr="006840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2D7F43" w:rsidRPr="002D7F43">
        <w:rPr>
          <w:rFonts w:ascii="Times New Roman" w:hAnsi="Times New Roman"/>
          <w:sz w:val="24"/>
          <w:szCs w:val="24"/>
        </w:rPr>
        <w:t>16 straipsnio 2 dalies 15 </w:t>
      </w:r>
      <w:r w:rsidR="002D7F43">
        <w:rPr>
          <w:rFonts w:ascii="Times New Roman" w:hAnsi="Times New Roman"/>
          <w:sz w:val="24"/>
          <w:szCs w:val="24"/>
        </w:rPr>
        <w:t>punktas</w:t>
      </w:r>
      <w:r w:rsidR="002D7F43" w:rsidRPr="006840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8401A">
        <w:rPr>
          <w:rFonts w:ascii="Times New Roman" w:hAnsi="Times New Roman"/>
          <w:sz w:val="24"/>
          <w:szCs w:val="24"/>
          <w:lang w:eastAsia="en-US"/>
        </w:rPr>
        <w:t>nu</w:t>
      </w:r>
      <w:r w:rsidR="00584855" w:rsidRPr="0068401A">
        <w:rPr>
          <w:rFonts w:ascii="Times New Roman" w:hAnsi="Times New Roman"/>
          <w:sz w:val="24"/>
          <w:szCs w:val="24"/>
          <w:lang w:eastAsia="en-US"/>
        </w:rPr>
        <w:t>stato</w:t>
      </w:r>
      <w:r w:rsidRPr="0068401A">
        <w:rPr>
          <w:rFonts w:ascii="Times New Roman" w:hAnsi="Times New Roman"/>
          <w:sz w:val="24"/>
          <w:szCs w:val="24"/>
          <w:lang w:eastAsia="en-US"/>
        </w:rPr>
        <w:t xml:space="preserve"> išimtinę savivaldybės tarybos kompetenciją</w:t>
      </w:r>
      <w:r w:rsidR="00584855" w:rsidRPr="0068401A">
        <w:rPr>
          <w:rFonts w:ascii="Times New Roman" w:hAnsi="Times New Roman"/>
          <w:sz w:val="24"/>
          <w:szCs w:val="24"/>
          <w:lang w:eastAsia="en-US"/>
        </w:rPr>
        <w:t xml:space="preserve"> –</w:t>
      </w:r>
      <w:r w:rsidRPr="0068401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68401A" w:rsidRPr="0068401A">
        <w:rPr>
          <w:rFonts w:ascii="Times New Roman" w:hAnsi="Times New Roman"/>
          <w:sz w:val="24"/>
          <w:szCs w:val="24"/>
          <w:lang w:eastAsia="en-US"/>
        </w:rPr>
        <w:t xml:space="preserve">tvirtinti savivaldybės biudžetą. Lietuvos Respublikos biudžeto </w:t>
      </w:r>
      <w:r w:rsidR="002D7F43">
        <w:rPr>
          <w:rFonts w:ascii="Times New Roman" w:hAnsi="Times New Roman"/>
          <w:sz w:val="24"/>
          <w:szCs w:val="24"/>
          <w:lang w:eastAsia="en-US"/>
        </w:rPr>
        <w:t xml:space="preserve">sandaros įstatymo </w:t>
      </w:r>
      <w:r w:rsidR="002D7F43" w:rsidRPr="002D7F43">
        <w:rPr>
          <w:rFonts w:ascii="Times New Roman" w:hAnsi="Times New Roman"/>
          <w:sz w:val="24"/>
          <w:szCs w:val="24"/>
        </w:rPr>
        <w:t xml:space="preserve">26 straipsnio </w:t>
      </w:r>
      <w:r w:rsidR="002D7F43">
        <w:rPr>
          <w:rFonts w:ascii="Times New Roman" w:hAnsi="Times New Roman"/>
          <w:sz w:val="24"/>
          <w:szCs w:val="24"/>
        </w:rPr>
        <w:t>4 dalyje</w:t>
      </w:r>
      <w:r w:rsidR="0068401A" w:rsidRPr="0068401A">
        <w:rPr>
          <w:rFonts w:ascii="Times New Roman" w:hAnsi="Times New Roman"/>
          <w:sz w:val="24"/>
          <w:szCs w:val="24"/>
          <w:lang w:eastAsia="en-US"/>
        </w:rPr>
        <w:t xml:space="preserve"> teigiama, kad savivaldybių biudžetus tvirtina savivaldybių tarybos</w:t>
      </w:r>
      <w:r w:rsidR="00BF42B4">
        <w:rPr>
          <w:rFonts w:ascii="Times New Roman" w:hAnsi="Times New Roman"/>
          <w:sz w:val="24"/>
          <w:szCs w:val="24"/>
          <w:lang w:eastAsia="en-US"/>
        </w:rPr>
        <w:t xml:space="preserve"> savo</w:t>
      </w:r>
      <w:r w:rsidR="0068401A" w:rsidRPr="0068401A">
        <w:rPr>
          <w:rFonts w:ascii="Times New Roman" w:hAnsi="Times New Roman"/>
          <w:sz w:val="24"/>
          <w:szCs w:val="24"/>
          <w:lang w:eastAsia="en-US"/>
        </w:rPr>
        <w:t xml:space="preserve"> sprendimu.</w:t>
      </w:r>
    </w:p>
    <w:p w:rsidR="00ED2F3C" w:rsidRPr="0096417E" w:rsidRDefault="00113660" w:rsidP="00E264C3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Galimi sprendimo priėmimo padariniai (teigiami ir (ar) neigiami.</w:t>
      </w:r>
    </w:p>
    <w:p w:rsidR="00113660" w:rsidRPr="00113660" w:rsidRDefault="00113660" w:rsidP="00E264C3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33E43">
        <w:rPr>
          <w:rFonts w:ascii="Times New Roman" w:hAnsi="Times New Roman"/>
          <w:sz w:val="24"/>
          <w:szCs w:val="24"/>
          <w:lang w:eastAsia="en-US"/>
        </w:rPr>
        <w:t xml:space="preserve">Neigiamų </w:t>
      </w:r>
      <w:r>
        <w:rPr>
          <w:rFonts w:ascii="Times New Roman" w:hAnsi="Times New Roman"/>
          <w:sz w:val="24"/>
          <w:szCs w:val="24"/>
          <w:lang w:eastAsia="en-US"/>
        </w:rPr>
        <w:t>sprendimo padarinių</w:t>
      </w:r>
      <w:r w:rsidRPr="00F33E43">
        <w:rPr>
          <w:rFonts w:ascii="Times New Roman" w:hAnsi="Times New Roman"/>
          <w:sz w:val="24"/>
          <w:szCs w:val="24"/>
          <w:lang w:eastAsia="en-US"/>
        </w:rPr>
        <w:t xml:space="preserve"> nenumatoma.</w:t>
      </w:r>
      <w:r>
        <w:rPr>
          <w:rFonts w:ascii="Times New Roman" w:hAnsi="Times New Roman"/>
          <w:sz w:val="24"/>
          <w:szCs w:val="24"/>
          <w:lang w:eastAsia="en-US"/>
        </w:rPr>
        <w:t xml:space="preserve"> Teigiami sprendimo padariniai – </w:t>
      </w:r>
      <w:r w:rsidR="00AE2F6E">
        <w:rPr>
          <w:rFonts w:ascii="Times New Roman" w:hAnsi="Times New Roman"/>
          <w:sz w:val="24"/>
          <w:szCs w:val="24"/>
          <w:lang w:eastAsia="en-US"/>
        </w:rPr>
        <w:t>patvirtinus Kauno rajono savivaldybės 201</w:t>
      </w:r>
      <w:r w:rsidR="00F0426C">
        <w:rPr>
          <w:rFonts w:ascii="Times New Roman" w:hAnsi="Times New Roman"/>
          <w:sz w:val="24"/>
          <w:szCs w:val="24"/>
          <w:lang w:eastAsia="en-US"/>
        </w:rPr>
        <w:t>9</w:t>
      </w:r>
      <w:r w:rsidR="00AE2F6E">
        <w:rPr>
          <w:rFonts w:ascii="Times New Roman" w:hAnsi="Times New Roman"/>
          <w:sz w:val="24"/>
          <w:szCs w:val="24"/>
          <w:lang w:eastAsia="en-US"/>
        </w:rPr>
        <w:t xml:space="preserve"> m. biudžetą</w:t>
      </w:r>
      <w:r w:rsidR="00BF42B4">
        <w:rPr>
          <w:rFonts w:ascii="Times New Roman" w:hAnsi="Times New Roman"/>
          <w:sz w:val="24"/>
          <w:szCs w:val="24"/>
          <w:lang w:eastAsia="en-US"/>
        </w:rPr>
        <w:t>,</w:t>
      </w:r>
      <w:r w:rsidR="00AE2F6E">
        <w:rPr>
          <w:rFonts w:ascii="Times New Roman" w:hAnsi="Times New Roman"/>
          <w:sz w:val="24"/>
          <w:szCs w:val="24"/>
          <w:lang w:eastAsia="en-US"/>
        </w:rPr>
        <w:t xml:space="preserve"> tikimasi, kad bus surinktos visos suplanuotos pajamos ir įgyvendintos numatytos programos. </w:t>
      </w:r>
    </w:p>
    <w:p w:rsidR="00ED2F3C" w:rsidRPr="00F33E43" w:rsidRDefault="00113660" w:rsidP="00E264C3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Keičiamo ar pripažįstamo netekusiu galios Savivaldybės tarybos sprendimo pakeitimų sąrašas.</w:t>
      </w:r>
    </w:p>
    <w:p w:rsidR="00113660" w:rsidRDefault="00AC3FF1" w:rsidP="00E264C3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Nėra.</w:t>
      </w:r>
    </w:p>
    <w:p w:rsidR="00ED2F3C" w:rsidRPr="00F33E43" w:rsidRDefault="00113660" w:rsidP="00E264C3">
      <w:pPr>
        <w:numPr>
          <w:ilvl w:val="0"/>
          <w:numId w:val="39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Lėšos sprendimui įgyvendinti, jų šaltiniai.</w:t>
      </w:r>
    </w:p>
    <w:p w:rsidR="00A80DD4" w:rsidRDefault="00AC3FF1" w:rsidP="00E264C3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Nėra.</w:t>
      </w:r>
    </w:p>
    <w:p w:rsidR="007249BF" w:rsidRDefault="007249BF" w:rsidP="00E264C3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D0C76" w:rsidRDefault="008B0399" w:rsidP="00E264C3">
      <w:pPr>
        <w:numPr>
          <w:ilvl w:val="0"/>
          <w:numId w:val="39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Būtinumas</w:t>
      </w:r>
      <w:r w:rsidR="001D0C76">
        <w:rPr>
          <w:rFonts w:ascii="Times New Roman" w:hAnsi="Times New Roman"/>
          <w:b/>
          <w:sz w:val="24"/>
          <w:szCs w:val="24"/>
          <w:lang w:eastAsia="en-US"/>
        </w:rPr>
        <w:t xml:space="preserve"> skelbti sprendimą Teisės aktų ir kituose registruose. Viešinimas.</w:t>
      </w:r>
    </w:p>
    <w:p w:rsidR="00ED2F3C" w:rsidRDefault="00F55967" w:rsidP="00E264C3">
      <w:pPr>
        <w:tabs>
          <w:tab w:val="left" w:pos="0"/>
          <w:tab w:val="left" w:pos="1134"/>
          <w:tab w:val="left" w:pos="1418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</w:t>
      </w:r>
      <w:r w:rsidR="001D60D4">
        <w:rPr>
          <w:rFonts w:ascii="Times New Roman" w:hAnsi="Times New Roman"/>
          <w:sz w:val="24"/>
          <w:szCs w:val="24"/>
          <w:lang w:eastAsia="en-US"/>
        </w:rPr>
        <w:t xml:space="preserve">kelbti Teisės aktų </w:t>
      </w:r>
      <w:r w:rsidR="00631A74">
        <w:rPr>
          <w:rFonts w:ascii="Times New Roman" w:hAnsi="Times New Roman"/>
          <w:sz w:val="24"/>
          <w:szCs w:val="24"/>
          <w:lang w:eastAsia="en-US"/>
        </w:rPr>
        <w:t xml:space="preserve">registre ir </w:t>
      </w:r>
      <w:r w:rsidR="00363A84" w:rsidRPr="00363A84">
        <w:rPr>
          <w:rFonts w:ascii="Times New Roman" w:hAnsi="Times New Roman"/>
          <w:sz w:val="24"/>
          <w:szCs w:val="24"/>
          <w:lang w:eastAsia="en-US"/>
        </w:rPr>
        <w:t>Kauno rajono sa</w:t>
      </w:r>
      <w:r>
        <w:rPr>
          <w:rFonts w:ascii="Times New Roman" w:hAnsi="Times New Roman"/>
          <w:sz w:val="24"/>
          <w:szCs w:val="24"/>
          <w:lang w:eastAsia="en-US"/>
        </w:rPr>
        <w:t xml:space="preserve">vivaldybės interneto svetainėje </w:t>
      </w:r>
      <w:hyperlink r:id="rId10" w:history="1">
        <w:r w:rsidRPr="00776016">
          <w:rPr>
            <w:rStyle w:val="Hipersaitas"/>
            <w:rFonts w:ascii="Times New Roman" w:hAnsi="Times New Roman"/>
            <w:sz w:val="24"/>
            <w:szCs w:val="24"/>
            <w:lang w:eastAsia="en-US"/>
          </w:rPr>
          <w:t>www.krs.lt</w:t>
        </w:r>
      </w:hyperlink>
      <w:r>
        <w:rPr>
          <w:rFonts w:ascii="Times New Roman" w:hAnsi="Times New Roman"/>
          <w:sz w:val="24"/>
          <w:szCs w:val="24"/>
          <w:lang w:eastAsia="en-US"/>
        </w:rPr>
        <w:t xml:space="preserve">.  </w:t>
      </w:r>
    </w:p>
    <w:p w:rsidR="001D0C76" w:rsidRDefault="001D0C76" w:rsidP="00E264C3">
      <w:pPr>
        <w:numPr>
          <w:ilvl w:val="0"/>
          <w:numId w:val="39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Antikorupcinis vertinimas.</w:t>
      </w:r>
    </w:p>
    <w:p w:rsidR="008B0399" w:rsidRDefault="008B0399" w:rsidP="00E264C3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8B0399">
        <w:rPr>
          <w:rFonts w:ascii="Times New Roman" w:hAnsi="Times New Roman"/>
          <w:sz w:val="24"/>
          <w:szCs w:val="24"/>
        </w:rPr>
        <w:t>Antikorupcinio vertinimo atlikti nereikia.</w:t>
      </w:r>
    </w:p>
    <w:p w:rsidR="008B0399" w:rsidRDefault="008B0399" w:rsidP="00E264C3">
      <w:pPr>
        <w:numPr>
          <w:ilvl w:val="0"/>
          <w:numId w:val="39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Numatomo teisinio reguliavimo poveikio vertinimo rezultatai. </w:t>
      </w:r>
    </w:p>
    <w:p w:rsidR="00363A84" w:rsidRDefault="00B87D17" w:rsidP="00E264C3">
      <w:pPr>
        <w:pStyle w:val="Sraopastraipa"/>
        <w:ind w:left="0" w:firstLine="720"/>
        <w:rPr>
          <w:szCs w:val="24"/>
        </w:rPr>
      </w:pPr>
      <w:r>
        <w:rPr>
          <w:szCs w:val="24"/>
        </w:rPr>
        <w:t>Vertin</w:t>
      </w:r>
      <w:r w:rsidR="00676EE9">
        <w:rPr>
          <w:szCs w:val="24"/>
        </w:rPr>
        <w:t>ti</w:t>
      </w:r>
      <w:r>
        <w:rPr>
          <w:szCs w:val="24"/>
        </w:rPr>
        <w:t xml:space="preserve"> nereik</w:t>
      </w:r>
      <w:r w:rsidR="00676EE9">
        <w:rPr>
          <w:szCs w:val="24"/>
        </w:rPr>
        <w:t>ia</w:t>
      </w:r>
      <w:r>
        <w:rPr>
          <w:szCs w:val="24"/>
        </w:rPr>
        <w:t>.</w:t>
      </w:r>
    </w:p>
    <w:p w:rsidR="001D0C76" w:rsidRPr="00F33E43" w:rsidRDefault="001D0C76" w:rsidP="00E264C3">
      <w:pPr>
        <w:numPr>
          <w:ilvl w:val="0"/>
          <w:numId w:val="39"/>
        </w:numPr>
        <w:tabs>
          <w:tab w:val="left" w:pos="0"/>
          <w:tab w:val="left" w:pos="1134"/>
          <w:tab w:val="left" w:pos="1418"/>
        </w:tabs>
        <w:spacing w:line="36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Kiti, sprendimo iniciatorių nuomone, reikalingi pagrindimai ir paaiškinimai.</w:t>
      </w:r>
    </w:p>
    <w:p w:rsidR="00E66604" w:rsidRDefault="00A407F0" w:rsidP="002D7F43">
      <w:pPr>
        <w:pStyle w:val="Sraopastraipa"/>
        <w:tabs>
          <w:tab w:val="left" w:pos="1134"/>
        </w:tabs>
        <w:ind w:left="0" w:firstLine="7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Kaip ir kiekvienais metais </w:t>
      </w:r>
      <w:r w:rsidR="00C96A55">
        <w:rPr>
          <w:spacing w:val="-2"/>
          <w:szCs w:val="24"/>
        </w:rPr>
        <w:t>dėmesys 201</w:t>
      </w:r>
      <w:r>
        <w:rPr>
          <w:spacing w:val="-2"/>
          <w:szCs w:val="24"/>
        </w:rPr>
        <w:t>9</w:t>
      </w:r>
      <w:r w:rsidR="00C96A55">
        <w:rPr>
          <w:spacing w:val="-2"/>
          <w:szCs w:val="24"/>
        </w:rPr>
        <w:t xml:space="preserve"> m. biudžete skiriamas </w:t>
      </w:r>
      <w:r w:rsidR="00E66604">
        <w:rPr>
          <w:spacing w:val="-2"/>
          <w:szCs w:val="24"/>
        </w:rPr>
        <w:t xml:space="preserve">seniūnijoms – </w:t>
      </w:r>
      <w:r w:rsidR="00C96A55">
        <w:rPr>
          <w:spacing w:val="-2"/>
          <w:szCs w:val="24"/>
        </w:rPr>
        <w:t>jų biudžetas palyginti su 201</w:t>
      </w:r>
      <w:r>
        <w:rPr>
          <w:spacing w:val="-2"/>
          <w:szCs w:val="24"/>
        </w:rPr>
        <w:t>8</w:t>
      </w:r>
      <w:r w:rsidR="00C96A55">
        <w:rPr>
          <w:spacing w:val="-2"/>
          <w:szCs w:val="24"/>
        </w:rPr>
        <w:t xml:space="preserve"> m., padidėja </w:t>
      </w:r>
      <w:r>
        <w:rPr>
          <w:spacing w:val="-2"/>
          <w:szCs w:val="24"/>
        </w:rPr>
        <w:t>10,6</w:t>
      </w:r>
      <w:r w:rsidR="00E66604">
        <w:rPr>
          <w:spacing w:val="-2"/>
          <w:szCs w:val="24"/>
        </w:rPr>
        <w:t xml:space="preserve"> proc</w:t>
      </w:r>
      <w:r w:rsidR="006B0207">
        <w:rPr>
          <w:spacing w:val="-2"/>
          <w:szCs w:val="24"/>
        </w:rPr>
        <w:t xml:space="preserve">. </w:t>
      </w:r>
      <w:r w:rsidR="00485012">
        <w:rPr>
          <w:spacing w:val="-2"/>
          <w:szCs w:val="24"/>
        </w:rPr>
        <w:t xml:space="preserve">Toliau </w:t>
      </w:r>
      <w:r w:rsidR="002F58E3">
        <w:rPr>
          <w:spacing w:val="-2"/>
          <w:szCs w:val="24"/>
        </w:rPr>
        <w:t>gerės gyvenimo kokybė</w:t>
      </w:r>
      <w:r w:rsidR="00485012">
        <w:rPr>
          <w:spacing w:val="-2"/>
          <w:szCs w:val="24"/>
        </w:rPr>
        <w:t xml:space="preserve"> Kauno rajone </w:t>
      </w:r>
      <w:r w:rsidR="00485012">
        <w:rPr>
          <w:spacing w:val="-2"/>
          <w:szCs w:val="24"/>
        </w:rPr>
        <w:softHyphen/>
        <w:t>–</w:t>
      </w:r>
      <w:r>
        <w:rPr>
          <w:spacing w:val="-2"/>
          <w:szCs w:val="24"/>
        </w:rPr>
        <w:t xml:space="preserve"> </w:t>
      </w:r>
      <w:r w:rsidR="00485012">
        <w:rPr>
          <w:spacing w:val="-2"/>
          <w:szCs w:val="24"/>
        </w:rPr>
        <w:t xml:space="preserve">plečiamas gatvių apšvietimas, tiesiami keliai, tvarkomi šaligatviai, įrengiami skverai, vaikų žaidimo ir sporto aikštelės. </w:t>
      </w:r>
    </w:p>
    <w:p w:rsidR="00093D10" w:rsidRDefault="00C74ADF" w:rsidP="002D7F43">
      <w:pPr>
        <w:pStyle w:val="Sraopastraipa"/>
        <w:tabs>
          <w:tab w:val="left" w:pos="1134"/>
        </w:tabs>
        <w:ind w:left="0" w:firstLine="7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Kultūros, švietimo ir sporto </w:t>
      </w:r>
      <w:r w:rsidR="00B46FBD">
        <w:rPr>
          <w:spacing w:val="-2"/>
          <w:szCs w:val="24"/>
        </w:rPr>
        <w:t xml:space="preserve">srities </w:t>
      </w:r>
      <w:r>
        <w:rPr>
          <w:spacing w:val="-2"/>
          <w:szCs w:val="24"/>
        </w:rPr>
        <w:t>biudžetas palyginti su 201</w:t>
      </w:r>
      <w:r w:rsidR="00A407F0">
        <w:rPr>
          <w:spacing w:val="-2"/>
          <w:szCs w:val="24"/>
        </w:rPr>
        <w:t>8</w:t>
      </w:r>
      <w:r>
        <w:rPr>
          <w:spacing w:val="-2"/>
          <w:szCs w:val="24"/>
        </w:rPr>
        <w:t xml:space="preserve"> m. padidėja </w:t>
      </w:r>
      <w:r w:rsidR="00A407F0">
        <w:rPr>
          <w:spacing w:val="-2"/>
          <w:szCs w:val="24"/>
        </w:rPr>
        <w:t>10,4</w:t>
      </w:r>
      <w:r>
        <w:rPr>
          <w:spacing w:val="-2"/>
          <w:szCs w:val="24"/>
        </w:rPr>
        <w:t xml:space="preserve"> proc. </w:t>
      </w:r>
      <w:r w:rsidR="00093D10">
        <w:rPr>
          <w:spacing w:val="-2"/>
          <w:szCs w:val="24"/>
        </w:rPr>
        <w:t>Didelis</w:t>
      </w:r>
      <w:r w:rsidR="002D7F43" w:rsidRPr="002D7F43">
        <w:rPr>
          <w:spacing w:val="-2"/>
          <w:szCs w:val="24"/>
        </w:rPr>
        <w:t xml:space="preserve"> dėmesys </w:t>
      </w:r>
      <w:r w:rsidR="00093D10">
        <w:rPr>
          <w:spacing w:val="-2"/>
          <w:szCs w:val="24"/>
        </w:rPr>
        <w:t>ir toliau</w:t>
      </w:r>
      <w:r w:rsidR="002D7F43" w:rsidRPr="002D7F43">
        <w:rPr>
          <w:spacing w:val="-2"/>
          <w:szCs w:val="24"/>
        </w:rPr>
        <w:t xml:space="preserve"> skiriamas mokyklų </w:t>
      </w:r>
      <w:r w:rsidR="00485012">
        <w:rPr>
          <w:spacing w:val="-2"/>
          <w:szCs w:val="24"/>
        </w:rPr>
        <w:t xml:space="preserve">ir darželių </w:t>
      </w:r>
      <w:r w:rsidR="002D7F43" w:rsidRPr="002D7F43">
        <w:rPr>
          <w:spacing w:val="-2"/>
          <w:szCs w:val="24"/>
        </w:rPr>
        <w:t>materialinei bazei gerinti</w:t>
      </w:r>
      <w:r w:rsidR="00093D10">
        <w:rPr>
          <w:spacing w:val="-2"/>
          <w:szCs w:val="24"/>
        </w:rPr>
        <w:t>.</w:t>
      </w:r>
      <w:r w:rsidR="002D7F43" w:rsidRPr="002D7F43">
        <w:rPr>
          <w:spacing w:val="-2"/>
          <w:szCs w:val="24"/>
        </w:rPr>
        <w:t xml:space="preserve"> </w:t>
      </w:r>
      <w:r w:rsidR="00752E9E">
        <w:rPr>
          <w:spacing w:val="-2"/>
          <w:szCs w:val="24"/>
        </w:rPr>
        <w:t>Pertvarkius m</w:t>
      </w:r>
      <w:r w:rsidR="009C7CDC">
        <w:rPr>
          <w:spacing w:val="-2"/>
          <w:szCs w:val="24"/>
        </w:rPr>
        <w:t xml:space="preserve">okyklas </w:t>
      </w:r>
      <w:r w:rsidR="00752E9E">
        <w:rPr>
          <w:spacing w:val="-2"/>
          <w:szCs w:val="24"/>
        </w:rPr>
        <w:t>sukuriamos</w:t>
      </w:r>
      <w:r w:rsidR="009C7CDC">
        <w:rPr>
          <w:spacing w:val="-2"/>
          <w:szCs w:val="24"/>
        </w:rPr>
        <w:t xml:space="preserve"> nauj</w:t>
      </w:r>
      <w:r w:rsidR="00752E9E">
        <w:rPr>
          <w:spacing w:val="-2"/>
          <w:szCs w:val="24"/>
        </w:rPr>
        <w:t>os</w:t>
      </w:r>
      <w:r w:rsidR="009C7CDC">
        <w:rPr>
          <w:spacing w:val="-2"/>
          <w:szCs w:val="24"/>
        </w:rPr>
        <w:t xml:space="preserve"> darbo viet</w:t>
      </w:r>
      <w:r w:rsidR="00752E9E">
        <w:rPr>
          <w:spacing w:val="-2"/>
          <w:szCs w:val="24"/>
        </w:rPr>
        <w:t>os,</w:t>
      </w:r>
      <w:r w:rsidR="00FF4445">
        <w:rPr>
          <w:spacing w:val="-2"/>
          <w:szCs w:val="24"/>
        </w:rPr>
        <w:t xml:space="preserve"> </w:t>
      </w:r>
      <w:r w:rsidR="005C6129">
        <w:rPr>
          <w:spacing w:val="-2"/>
          <w:szCs w:val="24"/>
        </w:rPr>
        <w:t>didėja naujų</w:t>
      </w:r>
      <w:r w:rsidR="00752E9E">
        <w:rPr>
          <w:spacing w:val="-2"/>
          <w:szCs w:val="24"/>
        </w:rPr>
        <w:t xml:space="preserve"> vietų </w:t>
      </w:r>
      <w:r w:rsidR="005C6129">
        <w:rPr>
          <w:spacing w:val="-2"/>
          <w:szCs w:val="24"/>
        </w:rPr>
        <w:t xml:space="preserve">skaičius </w:t>
      </w:r>
      <w:r w:rsidR="00752E9E">
        <w:rPr>
          <w:spacing w:val="-2"/>
          <w:szCs w:val="24"/>
        </w:rPr>
        <w:t>darželiuose ir mokyklose</w:t>
      </w:r>
      <w:r w:rsidR="005C6129">
        <w:rPr>
          <w:spacing w:val="-2"/>
          <w:szCs w:val="24"/>
        </w:rPr>
        <w:t xml:space="preserve">. </w:t>
      </w:r>
      <w:r w:rsidR="00477224">
        <w:rPr>
          <w:spacing w:val="-2"/>
          <w:szCs w:val="24"/>
        </w:rPr>
        <w:t>Kultūros rengini</w:t>
      </w:r>
      <w:r w:rsidR="00093D10">
        <w:rPr>
          <w:spacing w:val="-2"/>
          <w:szCs w:val="24"/>
        </w:rPr>
        <w:t xml:space="preserve">ui </w:t>
      </w:r>
      <w:r w:rsidR="00477224">
        <w:rPr>
          <w:spacing w:val="-2"/>
          <w:szCs w:val="24"/>
        </w:rPr>
        <w:t xml:space="preserve"> </w:t>
      </w:r>
      <w:r w:rsidR="00093D10">
        <w:rPr>
          <w:spacing w:val="-2"/>
          <w:szCs w:val="24"/>
        </w:rPr>
        <w:t>Kaunas – kultūros sostinė</w:t>
      </w:r>
      <w:r w:rsidR="00752E9E">
        <w:rPr>
          <w:spacing w:val="-2"/>
          <w:szCs w:val="24"/>
        </w:rPr>
        <w:t xml:space="preserve"> </w:t>
      </w:r>
      <w:r w:rsidR="00093D10">
        <w:rPr>
          <w:spacing w:val="-2"/>
          <w:szCs w:val="24"/>
        </w:rPr>
        <w:t xml:space="preserve">2022 m. </w:t>
      </w:r>
      <w:r w:rsidR="00477224">
        <w:rPr>
          <w:spacing w:val="-2"/>
          <w:szCs w:val="24"/>
        </w:rPr>
        <w:t xml:space="preserve">skiriama </w:t>
      </w:r>
      <w:r w:rsidR="00A407F0">
        <w:rPr>
          <w:spacing w:val="-2"/>
          <w:szCs w:val="24"/>
        </w:rPr>
        <w:t>594</w:t>
      </w:r>
      <w:r w:rsidR="00477224">
        <w:rPr>
          <w:spacing w:val="-2"/>
          <w:szCs w:val="24"/>
        </w:rPr>
        <w:t>,0 tūkst. Eur</w:t>
      </w:r>
      <w:r w:rsidR="00093D10">
        <w:rPr>
          <w:spacing w:val="-2"/>
          <w:szCs w:val="24"/>
        </w:rPr>
        <w:t xml:space="preserve">. </w:t>
      </w:r>
    </w:p>
    <w:p w:rsidR="00477224" w:rsidRDefault="00477224" w:rsidP="002D7F43">
      <w:pPr>
        <w:pStyle w:val="Sraopastraipa"/>
        <w:tabs>
          <w:tab w:val="left" w:pos="1134"/>
        </w:tabs>
        <w:ind w:left="0" w:firstLine="720"/>
        <w:jc w:val="both"/>
        <w:rPr>
          <w:spacing w:val="-2"/>
          <w:szCs w:val="24"/>
        </w:rPr>
      </w:pPr>
      <w:r>
        <w:rPr>
          <w:spacing w:val="-2"/>
          <w:szCs w:val="24"/>
        </w:rPr>
        <w:t xml:space="preserve">Socialinės apsaugos </w:t>
      </w:r>
      <w:r w:rsidR="00B46FBD">
        <w:rPr>
          <w:spacing w:val="-2"/>
          <w:szCs w:val="24"/>
        </w:rPr>
        <w:t xml:space="preserve">srities </w:t>
      </w:r>
      <w:r>
        <w:rPr>
          <w:spacing w:val="-2"/>
          <w:szCs w:val="24"/>
        </w:rPr>
        <w:t>biudžetas palyginti su 201</w:t>
      </w:r>
      <w:r w:rsidR="00752E9E">
        <w:rPr>
          <w:spacing w:val="-2"/>
          <w:szCs w:val="24"/>
        </w:rPr>
        <w:t>8</w:t>
      </w:r>
      <w:r>
        <w:rPr>
          <w:spacing w:val="-2"/>
          <w:szCs w:val="24"/>
        </w:rPr>
        <w:t xml:space="preserve"> m. padidėja </w:t>
      </w:r>
      <w:r w:rsidR="00752E9E">
        <w:rPr>
          <w:spacing w:val="-2"/>
          <w:szCs w:val="24"/>
        </w:rPr>
        <w:t>17</w:t>
      </w:r>
      <w:r>
        <w:rPr>
          <w:spacing w:val="-2"/>
          <w:szCs w:val="24"/>
        </w:rPr>
        <w:t xml:space="preserve">,7 proc. Toliau gerinamos socialinės paslaugos Kauno rajono gyventojams. </w:t>
      </w:r>
      <w:r w:rsidR="002D6B59">
        <w:rPr>
          <w:spacing w:val="-2"/>
          <w:szCs w:val="24"/>
        </w:rPr>
        <w:t>T</w:t>
      </w:r>
      <w:r w:rsidR="00752E9E">
        <w:rPr>
          <w:spacing w:val="-2"/>
          <w:szCs w:val="24"/>
        </w:rPr>
        <w:t xml:space="preserve">ęsiama </w:t>
      </w:r>
      <w:r>
        <w:rPr>
          <w:spacing w:val="-2"/>
          <w:szCs w:val="24"/>
        </w:rPr>
        <w:t>socialinė programa naujagimio kraitelis</w:t>
      </w:r>
      <w:r w:rsidR="005C6129">
        <w:rPr>
          <w:spacing w:val="-2"/>
          <w:szCs w:val="24"/>
        </w:rPr>
        <w:t>.</w:t>
      </w:r>
      <w:r>
        <w:rPr>
          <w:spacing w:val="-2"/>
          <w:szCs w:val="24"/>
        </w:rPr>
        <w:t xml:space="preserve"> </w:t>
      </w:r>
      <w:r w:rsidR="005C6129">
        <w:rPr>
          <w:spacing w:val="-2"/>
          <w:szCs w:val="24"/>
        </w:rPr>
        <w:t>J</w:t>
      </w:r>
      <w:r>
        <w:rPr>
          <w:spacing w:val="-2"/>
          <w:szCs w:val="24"/>
        </w:rPr>
        <w:t>ai skirta 3</w:t>
      </w:r>
      <w:r w:rsidR="00752E9E">
        <w:rPr>
          <w:spacing w:val="-2"/>
          <w:szCs w:val="24"/>
        </w:rPr>
        <w:t>5</w:t>
      </w:r>
      <w:r>
        <w:rPr>
          <w:spacing w:val="-2"/>
          <w:szCs w:val="24"/>
        </w:rPr>
        <w:t xml:space="preserve">0,0 tūkst. Eur. </w:t>
      </w:r>
    </w:p>
    <w:p w:rsidR="00E66604" w:rsidRDefault="00E66604" w:rsidP="00E66604">
      <w:pPr>
        <w:pStyle w:val="Sraopastraipa"/>
        <w:tabs>
          <w:tab w:val="left" w:pos="1134"/>
        </w:tabs>
        <w:ind w:left="0" w:firstLine="720"/>
        <w:jc w:val="both"/>
        <w:rPr>
          <w:spacing w:val="-2"/>
          <w:szCs w:val="24"/>
        </w:rPr>
      </w:pPr>
      <w:r w:rsidRPr="002D7F43">
        <w:rPr>
          <w:spacing w:val="-2"/>
          <w:szCs w:val="24"/>
        </w:rPr>
        <w:t xml:space="preserve">Į biudžetą įtrauktas darbo užmokestis </w:t>
      </w:r>
      <w:r w:rsidR="00477224">
        <w:rPr>
          <w:spacing w:val="-2"/>
          <w:szCs w:val="24"/>
        </w:rPr>
        <w:t xml:space="preserve">iš biudžeto lėšų </w:t>
      </w:r>
      <w:r w:rsidRPr="002D7F43">
        <w:rPr>
          <w:spacing w:val="-2"/>
          <w:szCs w:val="24"/>
        </w:rPr>
        <w:t xml:space="preserve">visoms įstaigoms 12 mėn. </w:t>
      </w:r>
      <w:r w:rsidR="005C6129">
        <w:rPr>
          <w:spacing w:val="-2"/>
          <w:szCs w:val="24"/>
        </w:rPr>
        <w:t>P</w:t>
      </w:r>
      <w:r w:rsidR="002D6B59">
        <w:rPr>
          <w:spacing w:val="-2"/>
          <w:szCs w:val="24"/>
        </w:rPr>
        <w:t>apildomai</w:t>
      </w:r>
      <w:r w:rsidR="009828D7">
        <w:rPr>
          <w:spacing w:val="-2"/>
          <w:szCs w:val="24"/>
        </w:rPr>
        <w:t xml:space="preserve"> lėšų</w:t>
      </w:r>
      <w:r w:rsidR="002D6B59">
        <w:rPr>
          <w:spacing w:val="-2"/>
          <w:szCs w:val="24"/>
        </w:rPr>
        <w:t xml:space="preserve"> skiriama valstybės ir savivaldybių įstaigų darbuotojų darbo apmokėjimo įstatymui laipsniškai įgyvendinti, minimaliajai mėnesinei algai didinti, pareiginės algos baziniam dydžiui padidinti, kultūros darbuotojų darbo užmokesčiui padidinti.</w:t>
      </w:r>
    </w:p>
    <w:p w:rsidR="002D7F43" w:rsidRDefault="002D7F43" w:rsidP="002D7F43">
      <w:pPr>
        <w:pStyle w:val="Sraopastraipa"/>
        <w:tabs>
          <w:tab w:val="left" w:pos="1134"/>
        </w:tabs>
        <w:ind w:left="0" w:firstLine="720"/>
        <w:jc w:val="both"/>
        <w:rPr>
          <w:szCs w:val="24"/>
        </w:rPr>
      </w:pPr>
      <w:r w:rsidRPr="002D7F43">
        <w:rPr>
          <w:spacing w:val="-2"/>
          <w:szCs w:val="24"/>
        </w:rPr>
        <w:t xml:space="preserve">Investiciniams projektams finansuoti skiriama </w:t>
      </w:r>
      <w:r w:rsidR="00623DB4">
        <w:rPr>
          <w:spacing w:val="-2"/>
          <w:szCs w:val="24"/>
        </w:rPr>
        <w:t>2</w:t>
      </w:r>
      <w:r w:rsidR="002D6B59">
        <w:rPr>
          <w:spacing w:val="-2"/>
          <w:szCs w:val="24"/>
        </w:rPr>
        <w:t>78</w:t>
      </w:r>
      <w:r w:rsidR="00623DB4">
        <w:rPr>
          <w:spacing w:val="-2"/>
          <w:szCs w:val="24"/>
        </w:rPr>
        <w:t>1,8</w:t>
      </w:r>
      <w:r w:rsidRPr="002D7F43">
        <w:rPr>
          <w:spacing w:val="-2"/>
          <w:szCs w:val="24"/>
        </w:rPr>
        <w:t xml:space="preserve"> tūkst. Eur, naujų </w:t>
      </w:r>
      <w:r w:rsidRPr="002D7F43">
        <w:rPr>
          <w:szCs w:val="24"/>
        </w:rPr>
        <w:t>investicinių projektų techninei dokumentacijai rengti</w:t>
      </w:r>
      <w:r w:rsidR="002D6B59">
        <w:rPr>
          <w:szCs w:val="24"/>
        </w:rPr>
        <w:t xml:space="preserve"> </w:t>
      </w:r>
      <w:r w:rsidRPr="002D7F43">
        <w:rPr>
          <w:szCs w:val="24"/>
        </w:rPr>
        <w:t xml:space="preserve">– </w:t>
      </w:r>
      <w:r w:rsidR="00623DB4">
        <w:rPr>
          <w:szCs w:val="24"/>
        </w:rPr>
        <w:t>50</w:t>
      </w:r>
      <w:r w:rsidRPr="002D7F43">
        <w:rPr>
          <w:szCs w:val="24"/>
        </w:rPr>
        <w:t>,0</w:t>
      </w:r>
      <w:r w:rsidR="00D315A1">
        <w:rPr>
          <w:szCs w:val="24"/>
        </w:rPr>
        <w:t> </w:t>
      </w:r>
      <w:r w:rsidRPr="002D7F43">
        <w:rPr>
          <w:szCs w:val="24"/>
        </w:rPr>
        <w:t xml:space="preserve">tūkst. Eur. Bus </w:t>
      </w:r>
      <w:r w:rsidR="00745550">
        <w:rPr>
          <w:szCs w:val="24"/>
        </w:rPr>
        <w:t xml:space="preserve">toliau tęsiama </w:t>
      </w:r>
      <w:r w:rsidRPr="002D7F43">
        <w:rPr>
          <w:szCs w:val="24"/>
        </w:rPr>
        <w:t>Savivaldybės administracinio pastato rekonstrukcija.</w:t>
      </w:r>
    </w:p>
    <w:p w:rsidR="00492D90" w:rsidRPr="00B9130A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left="720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40A1E">
        <w:rPr>
          <w:rFonts w:ascii="Times New Roman" w:hAnsi="Times New Roman"/>
          <w:sz w:val="24"/>
          <w:szCs w:val="24"/>
        </w:rPr>
        <w:t>Kauno rajono savivaldybės 201</w:t>
      </w:r>
      <w:r w:rsidR="00B07C1D">
        <w:rPr>
          <w:rFonts w:ascii="Times New Roman" w:hAnsi="Times New Roman"/>
          <w:sz w:val="24"/>
          <w:szCs w:val="24"/>
        </w:rPr>
        <w:t>9</w:t>
      </w:r>
      <w:r w:rsidRPr="00340A1E">
        <w:rPr>
          <w:rFonts w:ascii="Times New Roman" w:hAnsi="Times New Roman"/>
          <w:sz w:val="24"/>
          <w:szCs w:val="24"/>
        </w:rPr>
        <w:t xml:space="preserve"> m. biudžeto planuojamos pajamos – </w:t>
      </w:r>
      <w:r w:rsidR="00B07C1D">
        <w:rPr>
          <w:rFonts w:ascii="Times New Roman" w:hAnsi="Times New Roman"/>
          <w:sz w:val="24"/>
          <w:szCs w:val="24"/>
        </w:rPr>
        <w:t>83 141,5</w:t>
      </w:r>
      <w:r w:rsidRPr="00340A1E">
        <w:rPr>
          <w:rFonts w:ascii="Times New Roman" w:hAnsi="Times New Roman"/>
          <w:sz w:val="24"/>
          <w:szCs w:val="24"/>
        </w:rPr>
        <w:t xml:space="preserve"> tūkst. Eur. </w:t>
      </w:r>
      <w:r w:rsidRPr="00340A1E">
        <w:rPr>
          <w:rFonts w:ascii="Times New Roman" w:hAnsi="Times New Roman"/>
          <w:i/>
          <w:sz w:val="24"/>
          <w:szCs w:val="24"/>
          <w:u w:val="single"/>
        </w:rPr>
        <w:t>Pajamos</w:t>
      </w:r>
    </w:p>
    <w:p w:rsidR="00492D90" w:rsidRPr="00B07BB2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Kauno rajono savivaldybė 201</w:t>
      </w:r>
      <w:r w:rsidR="002D6B5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planuoja pajamas pagal pajamų šaltinius:</w:t>
      </w:r>
    </w:p>
    <w:p w:rsidR="00492D90" w:rsidRPr="00B315FB" w:rsidRDefault="00492D90" w:rsidP="00492D90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685DA2">
        <w:rPr>
          <w:rFonts w:ascii="Times New Roman" w:hAnsi="Times New Roman"/>
          <w:b/>
          <w:sz w:val="24"/>
          <w:szCs w:val="24"/>
        </w:rPr>
        <w:t>Dotacijos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685DA2">
        <w:rPr>
          <w:rFonts w:ascii="Times New Roman" w:hAnsi="Times New Roman"/>
          <w:b/>
          <w:sz w:val="24"/>
          <w:szCs w:val="24"/>
        </w:rPr>
        <w:t xml:space="preserve"> </w:t>
      </w:r>
      <w:r w:rsidR="00B07C1D">
        <w:rPr>
          <w:rFonts w:ascii="Times New Roman" w:hAnsi="Times New Roman"/>
          <w:b/>
          <w:sz w:val="24"/>
          <w:szCs w:val="24"/>
        </w:rPr>
        <w:t>29</w:t>
      </w:r>
      <w:r w:rsidR="00685DA2">
        <w:rPr>
          <w:rFonts w:ascii="Times New Roman" w:hAnsi="Times New Roman"/>
          <w:b/>
          <w:sz w:val="24"/>
          <w:szCs w:val="24"/>
        </w:rPr>
        <w:t> 9</w:t>
      </w:r>
      <w:r w:rsidR="00B07C1D">
        <w:rPr>
          <w:rFonts w:ascii="Times New Roman" w:hAnsi="Times New Roman"/>
          <w:b/>
          <w:sz w:val="24"/>
          <w:szCs w:val="24"/>
        </w:rPr>
        <w:t>94</w:t>
      </w:r>
      <w:r w:rsidR="00685DA2">
        <w:rPr>
          <w:rFonts w:ascii="Times New Roman" w:hAnsi="Times New Roman"/>
          <w:b/>
          <w:sz w:val="24"/>
          <w:szCs w:val="24"/>
        </w:rPr>
        <w:t>,</w:t>
      </w:r>
      <w:r w:rsidR="00B07C1D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tūkst. Eur, iš jų</w:t>
      </w:r>
      <w:r w:rsidRPr="00B315FB">
        <w:rPr>
          <w:rFonts w:ascii="Times New Roman" w:hAnsi="Times New Roman"/>
          <w:b/>
          <w:sz w:val="24"/>
          <w:szCs w:val="24"/>
        </w:rPr>
        <w:t>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M</w:t>
      </w:r>
      <w:r w:rsidRPr="00B07BB2">
        <w:rPr>
          <w:rFonts w:ascii="Times New Roman" w:hAnsi="Times New Roman"/>
          <w:sz w:val="24"/>
          <w:szCs w:val="24"/>
        </w:rPr>
        <w:t xml:space="preserve">okinio krepšeliui </w:t>
      </w:r>
      <w:r>
        <w:rPr>
          <w:rFonts w:ascii="Times New Roman" w:hAnsi="Times New Roman"/>
          <w:sz w:val="24"/>
          <w:szCs w:val="24"/>
        </w:rPr>
        <w:t xml:space="preserve">finansuoti </w:t>
      </w:r>
      <w:r w:rsidRPr="00B07BB2">
        <w:rPr>
          <w:rFonts w:ascii="Times New Roman" w:hAnsi="Times New Roman"/>
          <w:sz w:val="24"/>
          <w:szCs w:val="24"/>
        </w:rPr>
        <w:t xml:space="preserve">– </w:t>
      </w:r>
      <w:r w:rsidR="00685DA2">
        <w:rPr>
          <w:rFonts w:ascii="Times New Roman" w:hAnsi="Times New Roman"/>
          <w:sz w:val="24"/>
          <w:szCs w:val="24"/>
        </w:rPr>
        <w:t>1</w:t>
      </w:r>
      <w:r w:rsidR="00B07C1D">
        <w:rPr>
          <w:rFonts w:ascii="Times New Roman" w:hAnsi="Times New Roman"/>
          <w:sz w:val="24"/>
          <w:szCs w:val="24"/>
        </w:rPr>
        <w:t>8 294,5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Pr="00B07BB2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Valstybinėms (perduotoms savivaldybėms) funkcijoms atlikti </w:t>
      </w:r>
      <w:r w:rsidRPr="00B07BB2">
        <w:rPr>
          <w:rFonts w:ascii="Times New Roman" w:hAnsi="Times New Roman"/>
          <w:sz w:val="24"/>
          <w:szCs w:val="24"/>
        </w:rPr>
        <w:t xml:space="preserve">– </w:t>
      </w:r>
      <w:r w:rsidR="00685DA2">
        <w:rPr>
          <w:rFonts w:ascii="Times New Roman" w:hAnsi="Times New Roman"/>
          <w:sz w:val="24"/>
          <w:szCs w:val="24"/>
        </w:rPr>
        <w:t>4</w:t>
      </w:r>
      <w:r w:rsidR="00B07C1D">
        <w:rPr>
          <w:rFonts w:ascii="Times New Roman" w:hAnsi="Times New Roman"/>
          <w:sz w:val="24"/>
          <w:szCs w:val="24"/>
        </w:rPr>
        <w:t> 718,0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Perduotoms iš apskričių įstaigoms išlaikyti – </w:t>
      </w:r>
      <w:r w:rsidR="00B07C1D">
        <w:rPr>
          <w:rFonts w:ascii="Times New Roman" w:hAnsi="Times New Roman"/>
          <w:sz w:val="24"/>
          <w:szCs w:val="24"/>
        </w:rPr>
        <w:t>86,3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B07C1D" w:rsidRDefault="00B07C1D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Kitoms dotacijo</w:t>
      </w:r>
      <w:r w:rsidR="00442AF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s iš kitų valdymo lygių – 59,6 tūkst. Eur;</w:t>
      </w:r>
    </w:p>
    <w:p w:rsidR="00B74653" w:rsidRPr="007C2EE8" w:rsidRDefault="00492D90" w:rsidP="00685DA2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</w:t>
      </w:r>
      <w:r w:rsidR="00B07C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685DA2">
        <w:rPr>
          <w:rFonts w:ascii="Times New Roman" w:hAnsi="Times New Roman"/>
          <w:sz w:val="24"/>
          <w:szCs w:val="24"/>
        </w:rPr>
        <w:t xml:space="preserve">Europos Sąjungos finansinės paramos lėšos – </w:t>
      </w:r>
      <w:r w:rsidR="00B07C1D">
        <w:rPr>
          <w:rFonts w:ascii="Times New Roman" w:hAnsi="Times New Roman"/>
          <w:sz w:val="24"/>
          <w:szCs w:val="24"/>
        </w:rPr>
        <w:t>6835,6</w:t>
      </w:r>
      <w:r w:rsidR="00685DA2">
        <w:rPr>
          <w:rFonts w:ascii="Times New Roman" w:hAnsi="Times New Roman"/>
          <w:sz w:val="24"/>
          <w:szCs w:val="24"/>
        </w:rPr>
        <w:t xml:space="preserve"> tūkst. Eur.</w:t>
      </w:r>
    </w:p>
    <w:p w:rsidR="00492D90" w:rsidRDefault="00492D90" w:rsidP="00492D9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2. </w:t>
      </w:r>
      <w:r w:rsidRPr="00B315FB">
        <w:rPr>
          <w:rFonts w:ascii="Times New Roman" w:hAnsi="Times New Roman"/>
          <w:b/>
          <w:sz w:val="24"/>
          <w:szCs w:val="24"/>
        </w:rPr>
        <w:t xml:space="preserve">Pajamos iš mokesčių – </w:t>
      </w:r>
      <w:r w:rsidR="00685DA2">
        <w:rPr>
          <w:rFonts w:ascii="Times New Roman" w:hAnsi="Times New Roman"/>
          <w:b/>
          <w:sz w:val="24"/>
          <w:szCs w:val="24"/>
        </w:rPr>
        <w:t>4</w:t>
      </w:r>
      <w:r w:rsidR="000F6884">
        <w:rPr>
          <w:rFonts w:ascii="Times New Roman" w:hAnsi="Times New Roman"/>
          <w:b/>
          <w:sz w:val="24"/>
          <w:szCs w:val="24"/>
        </w:rPr>
        <w:t>9 503</w:t>
      </w:r>
      <w:r w:rsidR="00685DA2">
        <w:rPr>
          <w:rFonts w:ascii="Times New Roman" w:hAnsi="Times New Roman"/>
          <w:b/>
          <w:sz w:val="24"/>
          <w:szCs w:val="24"/>
        </w:rPr>
        <w:t>,0</w:t>
      </w:r>
      <w:r>
        <w:rPr>
          <w:rFonts w:ascii="Times New Roman" w:hAnsi="Times New Roman"/>
          <w:b/>
          <w:sz w:val="24"/>
          <w:szCs w:val="24"/>
        </w:rPr>
        <w:t xml:space="preserve"> tūkst. Eur, iš jų: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2.1. Gyventojų pajamų mokestis – </w:t>
      </w:r>
      <w:r w:rsidR="00685DA2">
        <w:rPr>
          <w:rFonts w:ascii="Times New Roman" w:hAnsi="Times New Roman"/>
          <w:sz w:val="24"/>
          <w:szCs w:val="24"/>
        </w:rPr>
        <w:t>4</w:t>
      </w:r>
      <w:r w:rsidR="000F6884">
        <w:rPr>
          <w:rFonts w:ascii="Times New Roman" w:hAnsi="Times New Roman"/>
          <w:sz w:val="24"/>
          <w:szCs w:val="24"/>
        </w:rPr>
        <w:t>7</w:t>
      </w:r>
      <w:r w:rsidR="00685DA2">
        <w:rPr>
          <w:rFonts w:ascii="Times New Roman" w:hAnsi="Times New Roman"/>
          <w:sz w:val="24"/>
          <w:szCs w:val="24"/>
        </w:rPr>
        <w:t> </w:t>
      </w:r>
      <w:r w:rsidR="000F6884">
        <w:rPr>
          <w:rFonts w:ascii="Times New Roman" w:hAnsi="Times New Roman"/>
          <w:sz w:val="24"/>
          <w:szCs w:val="24"/>
        </w:rPr>
        <w:t>565</w:t>
      </w:r>
      <w:r w:rsidR="00685DA2">
        <w:rPr>
          <w:rFonts w:ascii="Times New Roman" w:hAnsi="Times New Roman"/>
          <w:sz w:val="24"/>
          <w:szCs w:val="24"/>
        </w:rPr>
        <w:t>,0</w:t>
      </w:r>
      <w:r w:rsidR="008561F0"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Turto mokesčiai – </w:t>
      </w:r>
      <w:r w:rsidR="008561F0">
        <w:rPr>
          <w:rFonts w:ascii="Times New Roman" w:hAnsi="Times New Roman"/>
          <w:sz w:val="24"/>
          <w:szCs w:val="24"/>
        </w:rPr>
        <w:t>1</w:t>
      </w:r>
      <w:r w:rsidR="00A016B2">
        <w:rPr>
          <w:rFonts w:ascii="Times New Roman" w:hAnsi="Times New Roman"/>
          <w:sz w:val="24"/>
          <w:szCs w:val="24"/>
        </w:rPr>
        <w:t xml:space="preserve"> </w:t>
      </w:r>
      <w:r w:rsidR="00685DA2">
        <w:rPr>
          <w:rFonts w:ascii="Times New Roman" w:hAnsi="Times New Roman"/>
          <w:sz w:val="24"/>
          <w:szCs w:val="24"/>
        </w:rPr>
        <w:t>80</w:t>
      </w:r>
      <w:r w:rsidR="008561F0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tūkst. Eur, iš jų: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Žemės mokestis – </w:t>
      </w:r>
      <w:r w:rsidR="008561F0">
        <w:rPr>
          <w:rFonts w:ascii="Times New Roman" w:hAnsi="Times New Roman"/>
          <w:sz w:val="24"/>
          <w:szCs w:val="24"/>
        </w:rPr>
        <w:t>8</w:t>
      </w:r>
      <w:r w:rsidR="00685DA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0,0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Paveldimo turto mokestis – </w:t>
      </w:r>
      <w:r w:rsidR="008561F0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>,0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Nekilnojamo turto mokestis – </w:t>
      </w:r>
      <w:r w:rsidR="00685DA2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>0,0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Prekių ir paslaugų mokesčiai – </w:t>
      </w:r>
      <w:r w:rsidR="008561F0">
        <w:rPr>
          <w:rFonts w:ascii="Times New Roman" w:hAnsi="Times New Roman"/>
          <w:sz w:val="24"/>
          <w:szCs w:val="24"/>
        </w:rPr>
        <w:t>1</w:t>
      </w:r>
      <w:r w:rsidR="003B413D">
        <w:rPr>
          <w:rFonts w:ascii="Times New Roman" w:hAnsi="Times New Roman"/>
          <w:sz w:val="24"/>
          <w:szCs w:val="24"/>
        </w:rPr>
        <w:t>38</w:t>
      </w:r>
      <w:r w:rsidR="00685DA2">
        <w:rPr>
          <w:rFonts w:ascii="Times New Roman" w:hAnsi="Times New Roman"/>
          <w:sz w:val="24"/>
          <w:szCs w:val="24"/>
        </w:rPr>
        <w:t>,0 t</w:t>
      </w:r>
      <w:r>
        <w:rPr>
          <w:rFonts w:ascii="Times New Roman" w:hAnsi="Times New Roman"/>
          <w:sz w:val="24"/>
          <w:szCs w:val="24"/>
        </w:rPr>
        <w:t>ūkst. Eur, iš jų: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2.3.1. Mokestis už aplinkos taršą (SAARS) – </w:t>
      </w:r>
      <w:r w:rsidR="00685DA2">
        <w:rPr>
          <w:rFonts w:ascii="Times New Roman" w:hAnsi="Times New Roman"/>
          <w:sz w:val="24"/>
          <w:szCs w:val="24"/>
        </w:rPr>
        <w:t>1</w:t>
      </w:r>
      <w:r w:rsidR="003B413D">
        <w:rPr>
          <w:rFonts w:ascii="Times New Roman" w:hAnsi="Times New Roman"/>
          <w:sz w:val="24"/>
          <w:szCs w:val="24"/>
        </w:rPr>
        <w:t>38</w:t>
      </w:r>
      <w:r w:rsidR="00685DA2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tūkst. Eur</w:t>
      </w:r>
      <w:r w:rsidR="00685DA2">
        <w:rPr>
          <w:rFonts w:ascii="Times New Roman" w:hAnsi="Times New Roman"/>
          <w:sz w:val="24"/>
          <w:szCs w:val="24"/>
        </w:rPr>
        <w:t>.</w:t>
      </w:r>
    </w:p>
    <w:p w:rsidR="00492D90" w:rsidRDefault="00492D90" w:rsidP="00492D90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B4030">
        <w:rPr>
          <w:rFonts w:ascii="Times New Roman" w:hAnsi="Times New Roman"/>
          <w:b/>
          <w:sz w:val="24"/>
          <w:szCs w:val="24"/>
        </w:rPr>
        <w:t xml:space="preserve">3. Kitos pajamos – </w:t>
      </w:r>
      <w:r w:rsidR="00685DA2">
        <w:rPr>
          <w:rFonts w:ascii="Times New Roman" w:hAnsi="Times New Roman"/>
          <w:b/>
          <w:sz w:val="24"/>
          <w:szCs w:val="24"/>
        </w:rPr>
        <w:t>3</w:t>
      </w:r>
      <w:r w:rsidR="003B413D">
        <w:rPr>
          <w:rFonts w:ascii="Times New Roman" w:hAnsi="Times New Roman"/>
          <w:b/>
          <w:sz w:val="24"/>
          <w:szCs w:val="24"/>
        </w:rPr>
        <w:t> 473,5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0B6A">
        <w:rPr>
          <w:rFonts w:ascii="Times New Roman" w:hAnsi="Times New Roman"/>
          <w:b/>
          <w:sz w:val="24"/>
          <w:szCs w:val="24"/>
        </w:rPr>
        <w:t>tūkst.</w:t>
      </w:r>
      <w:r>
        <w:rPr>
          <w:rFonts w:ascii="Times New Roman" w:hAnsi="Times New Roman"/>
          <w:b/>
          <w:sz w:val="24"/>
          <w:szCs w:val="24"/>
        </w:rPr>
        <w:t xml:space="preserve"> Eur</w:t>
      </w:r>
      <w:r w:rsidRPr="00202C68">
        <w:rPr>
          <w:rFonts w:ascii="Times New Roman" w:hAnsi="Times New Roman"/>
          <w:b/>
          <w:sz w:val="24"/>
          <w:szCs w:val="24"/>
        </w:rPr>
        <w:t>, iš jų: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 w:rsidRPr="001C7F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Nuomos mokestis už valstybinę žemę ir valstybinio vidaus vandenų fondo vandens telkinius – </w:t>
      </w:r>
      <w:r w:rsidR="008561F0">
        <w:rPr>
          <w:rFonts w:ascii="Times New Roman" w:hAnsi="Times New Roman"/>
          <w:sz w:val="24"/>
          <w:szCs w:val="24"/>
        </w:rPr>
        <w:t>2</w:t>
      </w:r>
      <w:r w:rsidR="003B413D">
        <w:rPr>
          <w:rFonts w:ascii="Times New Roman" w:hAnsi="Times New Roman"/>
          <w:sz w:val="24"/>
          <w:szCs w:val="24"/>
        </w:rPr>
        <w:t>3</w:t>
      </w:r>
      <w:r w:rsidR="008561F0">
        <w:rPr>
          <w:rFonts w:ascii="Times New Roman" w:hAnsi="Times New Roman"/>
          <w:sz w:val="24"/>
          <w:szCs w:val="24"/>
        </w:rPr>
        <w:t>0,0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Mokestis už medžiojamųjų gyvūnų išteklius (SAARS) – </w:t>
      </w:r>
      <w:r w:rsidR="003B413D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,</w:t>
      </w:r>
      <w:r w:rsidR="00685D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 Kiti mokesčiai už valstybinius gamtos išteklius (SAARS) – </w:t>
      </w:r>
      <w:r w:rsidR="003B413D">
        <w:rPr>
          <w:rFonts w:ascii="Times New Roman" w:hAnsi="Times New Roman"/>
          <w:sz w:val="24"/>
          <w:szCs w:val="24"/>
        </w:rPr>
        <w:t>140</w:t>
      </w:r>
      <w:r>
        <w:rPr>
          <w:rFonts w:ascii="Times New Roman" w:hAnsi="Times New Roman"/>
          <w:sz w:val="24"/>
          <w:szCs w:val="24"/>
        </w:rPr>
        <w:t>,0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="00685DA2">
        <w:rPr>
          <w:rFonts w:ascii="Times New Roman" w:hAnsi="Times New Roman"/>
          <w:sz w:val="24"/>
          <w:szCs w:val="24"/>
        </w:rPr>
        <w:t>Biudžetinių įstaigų p</w:t>
      </w:r>
      <w:r>
        <w:rPr>
          <w:rFonts w:ascii="Times New Roman" w:hAnsi="Times New Roman"/>
          <w:sz w:val="24"/>
          <w:szCs w:val="24"/>
        </w:rPr>
        <w:t xml:space="preserve">ajamos už </w:t>
      </w:r>
      <w:r w:rsidR="00685DA2">
        <w:rPr>
          <w:rFonts w:ascii="Times New Roman" w:hAnsi="Times New Roman"/>
          <w:sz w:val="24"/>
          <w:szCs w:val="24"/>
        </w:rPr>
        <w:t>prekes ir paslaugas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B413D">
        <w:rPr>
          <w:rFonts w:ascii="Times New Roman" w:hAnsi="Times New Roman"/>
          <w:sz w:val="24"/>
          <w:szCs w:val="24"/>
        </w:rPr>
        <w:t>649,0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85DA2">
        <w:rPr>
          <w:rFonts w:ascii="Times New Roman" w:hAnsi="Times New Roman"/>
          <w:sz w:val="24"/>
          <w:szCs w:val="24"/>
        </w:rPr>
        <w:t>.5</w:t>
      </w:r>
      <w:r>
        <w:rPr>
          <w:rFonts w:ascii="Times New Roman" w:hAnsi="Times New Roman"/>
          <w:sz w:val="24"/>
          <w:szCs w:val="24"/>
        </w:rPr>
        <w:t xml:space="preserve">. Įmokos už išlaikymą švietimo, socialinės apsaugos ir kitose įstaigose – </w:t>
      </w:r>
      <w:r w:rsidR="008561F0">
        <w:rPr>
          <w:rFonts w:ascii="Times New Roman" w:hAnsi="Times New Roman"/>
          <w:sz w:val="24"/>
          <w:szCs w:val="24"/>
        </w:rPr>
        <w:t>1</w:t>
      </w:r>
      <w:r w:rsidR="003B413D">
        <w:rPr>
          <w:rFonts w:ascii="Times New Roman" w:hAnsi="Times New Roman"/>
          <w:sz w:val="24"/>
          <w:szCs w:val="24"/>
        </w:rPr>
        <w:t> 722,5</w:t>
      </w:r>
      <w:r w:rsidR="008561F0">
        <w:rPr>
          <w:rFonts w:ascii="Times New Roman" w:hAnsi="Times New Roman"/>
          <w:sz w:val="24"/>
          <w:szCs w:val="24"/>
        </w:rPr>
        <w:t xml:space="preserve"> tūkst. Eur;</w:t>
      </w:r>
    </w:p>
    <w:p w:rsidR="0075407B" w:rsidRDefault="0075407B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3.6. Dividendai – </w:t>
      </w:r>
      <w:r w:rsidR="003B413D">
        <w:rPr>
          <w:rFonts w:ascii="Times New Roman" w:hAnsi="Times New Roman"/>
          <w:sz w:val="24"/>
          <w:szCs w:val="24"/>
        </w:rPr>
        <w:t>130</w:t>
      </w:r>
      <w:r>
        <w:rPr>
          <w:rFonts w:ascii="Times New Roman" w:hAnsi="Times New Roman"/>
          <w:sz w:val="24"/>
          <w:szCs w:val="24"/>
        </w:rPr>
        <w:t>,0 tūkst. Eur;</w:t>
      </w:r>
    </w:p>
    <w:p w:rsidR="0075407B" w:rsidRDefault="0075407B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 Rinkliavos – </w:t>
      </w:r>
      <w:r w:rsidR="003B413D">
        <w:rPr>
          <w:rFonts w:ascii="Times New Roman" w:hAnsi="Times New Roman"/>
          <w:sz w:val="24"/>
          <w:szCs w:val="24"/>
        </w:rPr>
        <w:t>540</w:t>
      </w:r>
      <w:r>
        <w:rPr>
          <w:rFonts w:ascii="Times New Roman" w:hAnsi="Times New Roman"/>
          <w:sz w:val="24"/>
          <w:szCs w:val="24"/>
        </w:rPr>
        <w:t>,0 tūkst. Eur, iš jų:</w:t>
      </w:r>
    </w:p>
    <w:p w:rsidR="0075407B" w:rsidRDefault="0075407B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3.7.1. Valstybės rinkliava – 140,0 tūkst. Eur;</w:t>
      </w:r>
    </w:p>
    <w:p w:rsidR="0075407B" w:rsidRDefault="0075407B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3.7.2. Vietinė rinkliava – </w:t>
      </w:r>
      <w:r w:rsidR="003B413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00,0 tūkst. Eur;</w:t>
      </w:r>
    </w:p>
    <w:p w:rsidR="008561F0" w:rsidRDefault="008561F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5407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Pajamos iš baudų</w:t>
      </w:r>
      <w:r w:rsidR="0075407B">
        <w:rPr>
          <w:rFonts w:ascii="Times New Roman" w:hAnsi="Times New Roman"/>
          <w:sz w:val="24"/>
          <w:szCs w:val="24"/>
        </w:rPr>
        <w:t>, konfiskuoto turto ir kitų netesybų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75407B">
        <w:rPr>
          <w:rFonts w:ascii="Times New Roman" w:hAnsi="Times New Roman"/>
          <w:sz w:val="24"/>
          <w:szCs w:val="24"/>
        </w:rPr>
        <w:t>2</w:t>
      </w:r>
      <w:r w:rsidR="003B41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 tūkst. Eur;</w:t>
      </w:r>
    </w:p>
    <w:p w:rsidR="008561F0" w:rsidRDefault="008561F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5407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Palūkanos už depozitus – </w:t>
      </w:r>
      <w:r w:rsidR="003B413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,0 tūkst. Eur</w:t>
      </w:r>
      <w:r w:rsidR="003B413D">
        <w:rPr>
          <w:rFonts w:ascii="Times New Roman" w:hAnsi="Times New Roman"/>
          <w:sz w:val="24"/>
          <w:szCs w:val="24"/>
        </w:rPr>
        <w:t>;</w:t>
      </w:r>
    </w:p>
    <w:p w:rsidR="003B413D" w:rsidRDefault="003B413D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3.10. Kitos neišvardytos pajamos – 10,0 tūkst. Eur.</w:t>
      </w:r>
    </w:p>
    <w:p w:rsidR="00492D90" w:rsidRPr="00F80B6A" w:rsidRDefault="00492D90" w:rsidP="00492D90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F80B6A">
        <w:rPr>
          <w:rFonts w:ascii="Times New Roman" w:hAnsi="Times New Roman"/>
          <w:b/>
          <w:sz w:val="24"/>
          <w:szCs w:val="24"/>
        </w:rPr>
        <w:t>4. Materialiojo ir nematerialiojo turto realiz</w:t>
      </w:r>
      <w:r>
        <w:rPr>
          <w:rFonts w:ascii="Times New Roman" w:hAnsi="Times New Roman"/>
          <w:b/>
          <w:sz w:val="24"/>
          <w:szCs w:val="24"/>
        </w:rPr>
        <w:t xml:space="preserve">avimo pajamos – </w:t>
      </w:r>
      <w:r w:rsidR="003B413D">
        <w:rPr>
          <w:rFonts w:ascii="Times New Roman" w:hAnsi="Times New Roman"/>
          <w:b/>
          <w:sz w:val="24"/>
          <w:szCs w:val="24"/>
        </w:rPr>
        <w:t>171</w:t>
      </w:r>
      <w:r>
        <w:rPr>
          <w:rFonts w:ascii="Times New Roman" w:hAnsi="Times New Roman"/>
          <w:b/>
          <w:sz w:val="24"/>
          <w:szCs w:val="24"/>
        </w:rPr>
        <w:t>,0 tūkst. Eur, iš jų: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8561F0">
        <w:rPr>
          <w:rFonts w:ascii="Times New Roman" w:hAnsi="Times New Roman"/>
          <w:sz w:val="24"/>
          <w:szCs w:val="24"/>
        </w:rPr>
        <w:t xml:space="preserve">Žemė – </w:t>
      </w:r>
      <w:r w:rsidR="003B413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,0 tūkst.</w:t>
      </w:r>
      <w:r w:rsidR="008561F0">
        <w:rPr>
          <w:rFonts w:ascii="Times New Roman" w:hAnsi="Times New Roman"/>
          <w:sz w:val="24"/>
          <w:szCs w:val="24"/>
        </w:rPr>
        <w:t xml:space="preserve"> Eur;</w:t>
      </w:r>
    </w:p>
    <w:p w:rsidR="008561F0" w:rsidRDefault="008561F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Pastatų ir statinių realizavimo pajamos – </w:t>
      </w:r>
      <w:r w:rsidR="003B413D">
        <w:rPr>
          <w:rFonts w:ascii="Times New Roman" w:hAnsi="Times New Roman"/>
          <w:sz w:val="24"/>
          <w:szCs w:val="24"/>
        </w:rPr>
        <w:t>151</w:t>
      </w:r>
      <w:r>
        <w:rPr>
          <w:rFonts w:ascii="Times New Roman" w:hAnsi="Times New Roman"/>
          <w:sz w:val="24"/>
          <w:szCs w:val="24"/>
        </w:rPr>
        <w:t>,0 tūkst. Eur.</w:t>
      </w:r>
    </w:p>
    <w:p w:rsidR="00492D90" w:rsidRPr="00620A05" w:rsidRDefault="00492D90" w:rsidP="00492D9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Visos Kauno rajono savivaldybės pajamos 201</w:t>
      </w:r>
      <w:r w:rsidR="003B413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m. sudarys </w:t>
      </w:r>
      <w:r w:rsidR="003B413D">
        <w:rPr>
          <w:rFonts w:ascii="Times New Roman" w:hAnsi="Times New Roman"/>
          <w:sz w:val="24"/>
          <w:szCs w:val="24"/>
        </w:rPr>
        <w:t>83141,5</w:t>
      </w:r>
      <w:r>
        <w:rPr>
          <w:rFonts w:ascii="Times New Roman" w:hAnsi="Times New Roman"/>
          <w:sz w:val="24"/>
          <w:szCs w:val="24"/>
        </w:rPr>
        <w:t xml:space="preserve"> tūkst. Eur </w:t>
      </w:r>
      <w:r w:rsidRPr="00620A05">
        <w:rPr>
          <w:rFonts w:ascii="Times New Roman" w:hAnsi="Times New Roman"/>
          <w:sz w:val="24"/>
          <w:szCs w:val="24"/>
        </w:rPr>
        <w:t>(1 priedas).</w:t>
      </w:r>
    </w:p>
    <w:p w:rsidR="00C96A55" w:rsidRDefault="00C96A55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61B9" w:rsidRDefault="008B61B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61B9" w:rsidRDefault="008B61B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61B9" w:rsidRDefault="008B61B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6129" w:rsidRDefault="005C612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6129" w:rsidRDefault="005C612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6129" w:rsidRDefault="005C6129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413D" w:rsidRDefault="003B413D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Kauno rajono savivaldybės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20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="003B413D">
        <w:rPr>
          <w:rFonts w:ascii="Times New Roman" w:hAnsi="Times New Roman"/>
          <w:b/>
          <w:color w:val="000000"/>
          <w:spacing w:val="-1"/>
          <w:sz w:val="24"/>
          <w:szCs w:val="24"/>
        </w:rPr>
        <w:t>8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ir 20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="003B413D">
        <w:rPr>
          <w:rFonts w:ascii="Times New Roman" w:hAnsi="Times New Roman"/>
          <w:b/>
          <w:color w:val="000000"/>
          <w:spacing w:val="-1"/>
          <w:sz w:val="24"/>
          <w:szCs w:val="24"/>
        </w:rPr>
        <w:t>9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m. pajamų planų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pa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>lyginimas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, tūkst. Eur</w:t>
      </w: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8" w:type="dxa"/>
        <w:tblInd w:w="-870" w:type="dxa"/>
        <w:tblLook w:val="04A0" w:firstRow="1" w:lastRow="0" w:firstColumn="1" w:lastColumn="0" w:noHBand="0" w:noVBand="1"/>
      </w:tblPr>
      <w:tblGrid>
        <w:gridCol w:w="1339"/>
        <w:gridCol w:w="5475"/>
        <w:gridCol w:w="992"/>
        <w:gridCol w:w="992"/>
        <w:gridCol w:w="1560"/>
      </w:tblGrid>
      <w:tr w:rsidR="003C1ABB" w:rsidRPr="003C1ABB" w:rsidTr="003C1ABB">
        <w:trPr>
          <w:trHeight w:val="1035"/>
        </w:trPr>
        <w:tc>
          <w:tcPr>
            <w:tcW w:w="13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Pajamų ekonominės klasifikacijos kodas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Pajamų pavadinimas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2018 m. planas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2019 m.</w:t>
            </w:r>
            <w:r w:rsidRPr="003C1ABB">
              <w:rPr>
                <w:rFonts w:ascii="Times New Roman" w:hAnsi="Times New Roman"/>
                <w:b/>
                <w:bCs/>
                <w:sz w:val="20"/>
              </w:rPr>
              <w:br/>
              <w:t>planas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Skirtumas, 2019-2018, proc.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PAJAMOS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16"/>
                <w:szCs w:val="16"/>
              </w:rPr>
            </w:pPr>
            <w:r w:rsidRPr="003C1ABB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Mokesčiai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45211,0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49503,0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9,5%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Pajamų ir pelno mokesčiai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43301,0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47565,0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9,8%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1.1.1.1.1.1.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Gyventojų pajamų mokestis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43301,0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47565,0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9,8%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1.1.3.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Turto mokesčiai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1.1.3.1.1.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   Žemės mokestis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1.1.3.2.1.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   Paveldimo turto mokestis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1.1.3.3.1.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   Nekilnojamojo turto mokestis 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1.1.4.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Prekių ir paslaugų mokesčiai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25,5%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1.1.4.7.1.1.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Mokesčiai už aplinkos teršimą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25,5%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1.3.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Dotacijos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26941,7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29994,0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11,3%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1.3.3.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Europos Sąjungos finansinės paramos lėšos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6116,1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6835,6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11,8%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1.3.3.1.1.1.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Europos Sąjungos finansinės paramos lėšos einamiesiems tikslams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1416,1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1255,6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-11,3%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1.3.3.2.1.1.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Europos Sąjungos finansinės paramos lėšos turtui įsigyti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5580,0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18,7%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1.3.4.1.1.1.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Speciali tikslinė dotacija, iš jų: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20778,1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23012,5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10,8%</w:t>
            </w:r>
          </w:p>
        </w:tc>
      </w:tr>
      <w:tr w:rsidR="003C1ABB" w:rsidRPr="003C1ABB" w:rsidTr="003C1ABB">
        <w:trPr>
          <w:trHeight w:val="27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   Lėšos valstybinėms (perduotoms savivaldybėms) funkcijoms atlikti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4041,5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4718,0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16,7%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 xml:space="preserve">   Lėšos moksleivio krepšeliui finansuoti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16736,6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18294,5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9,3%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1.3.4.1.1.4.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Perduotoms iš apskričių įstaigoms išlaikyti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86,3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81,7%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1.3.4.2.1.4.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Kitos dotacijos ir lėšos iš kitų valdymo lygių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1.4.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Kitos pajamos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3598,6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3473,5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-3,5%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Turto pajamos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16,9%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1.4.1.1.2.1.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Palūkanos už depozitus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400,0%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1.4.1.2.1.2.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Dividendai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85,7%</w:t>
            </w:r>
          </w:p>
        </w:tc>
      </w:tr>
      <w:tr w:rsidR="003C1ABB" w:rsidRPr="003C1ABB" w:rsidTr="003C1ABB">
        <w:trPr>
          <w:trHeight w:val="52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1.4.1.4.1.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Nuomos mokestis už valstybinę žemę ir valstybinio vidaus vandenų fondo vandens telkinius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-8,0%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1.4.1.4.2.1.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Mokestis už medžiojamųjų gyvūnų išteklius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29,4%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1.4.1.4.2.2.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Kiti mokesčiai už valstybinius gamtos išteklius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23,9%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Pajamos už prekes ir paslaugas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2087,6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2371,5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13,6%</w:t>
            </w:r>
          </w:p>
        </w:tc>
      </w:tr>
      <w:tr w:rsidR="003C1ABB" w:rsidRPr="003C1ABB" w:rsidTr="003C1ABB">
        <w:trPr>
          <w:trHeight w:val="2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Biudžetinių įstaigų pajamos už prekes ir paslaugas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649,0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23,0%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1.4.2.1.4.1.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Įmokos už išlaikymą švietimo, socialinės apsaugos ir kitose įstaigose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1560,1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1722,5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10,4%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1.4.2.1.6.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Rinkliavos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-48,1%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1.4.2.1.6.1.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Valstybės rinkliava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1.4.2.1.6.2.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Vietinė rinkliava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-55,6%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1.4.3.1.1.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Pajamos iš baudų, konfiskuoto turto ir kitų netesybų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25,0%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1.4.4.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Kitos neišvardytos pajamos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4.1.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Materialiojo ir nematerialiojo turto realizavimo pajamos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171,0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-31,6%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4.1.1.1.1.1.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Žemė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-60,0%</w:t>
            </w:r>
          </w:p>
        </w:tc>
      </w:tr>
      <w:tr w:rsidR="003C1ABB" w:rsidRPr="003C1ABB" w:rsidTr="003C1ABB">
        <w:trPr>
          <w:trHeight w:val="2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4.1.1.1.1.2.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Pastatų ir statinių realizavimo pajamos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151,0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sz w:val="20"/>
              </w:rPr>
            </w:pPr>
            <w:r w:rsidRPr="003C1ABB">
              <w:rPr>
                <w:rFonts w:ascii="Times New Roman" w:hAnsi="Times New Roman"/>
                <w:sz w:val="20"/>
              </w:rPr>
              <w:t>-24,5%</w:t>
            </w:r>
          </w:p>
        </w:tc>
      </w:tr>
      <w:tr w:rsidR="003C1ABB" w:rsidRPr="003C1ABB" w:rsidTr="003C1ABB">
        <w:trPr>
          <w:trHeight w:val="27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4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1ABB" w:rsidRPr="003C1ABB" w:rsidRDefault="003C1ABB" w:rsidP="003C1ABB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IŠ VISO PAJAMŲ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76001,3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83141,5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C1ABB" w:rsidRPr="003C1ABB" w:rsidRDefault="003C1ABB" w:rsidP="003C1AB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C1ABB">
              <w:rPr>
                <w:rFonts w:ascii="Times New Roman" w:hAnsi="Times New Roman"/>
                <w:b/>
                <w:bCs/>
                <w:sz w:val="20"/>
              </w:rPr>
              <w:t>9,4%</w:t>
            </w:r>
          </w:p>
        </w:tc>
      </w:tr>
    </w:tbl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3C1ABB" w:rsidRDefault="003C1ABB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36D2" w:rsidRDefault="00B536D2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2D90" w:rsidRDefault="00492D90" w:rsidP="00492D90">
      <w:pPr>
        <w:jc w:val="center"/>
        <w:rPr>
          <w:rFonts w:ascii="Times New Roman" w:hAnsi="Times New Roman"/>
          <w:b/>
          <w:sz w:val="24"/>
          <w:szCs w:val="24"/>
        </w:rPr>
      </w:pPr>
      <w:r w:rsidRPr="00570D6B">
        <w:rPr>
          <w:rFonts w:ascii="Times New Roman" w:hAnsi="Times New Roman"/>
          <w:b/>
          <w:sz w:val="24"/>
          <w:szCs w:val="24"/>
        </w:rPr>
        <w:t>Kauno rajono savivaldybės 2</w:t>
      </w:r>
      <w:r>
        <w:rPr>
          <w:rFonts w:ascii="Times New Roman" w:hAnsi="Times New Roman"/>
          <w:b/>
          <w:sz w:val="24"/>
          <w:szCs w:val="24"/>
        </w:rPr>
        <w:t>0</w:t>
      </w:r>
      <w:r w:rsidRPr="00570D6B">
        <w:rPr>
          <w:rFonts w:ascii="Times New Roman" w:hAnsi="Times New Roman"/>
          <w:b/>
          <w:sz w:val="24"/>
          <w:szCs w:val="24"/>
        </w:rPr>
        <w:t>1</w:t>
      </w:r>
      <w:r w:rsidR="003C1ABB">
        <w:rPr>
          <w:rFonts w:ascii="Times New Roman" w:hAnsi="Times New Roman"/>
          <w:b/>
          <w:sz w:val="24"/>
          <w:szCs w:val="24"/>
        </w:rPr>
        <w:t>9</w:t>
      </w:r>
      <w:r w:rsidRPr="00570D6B">
        <w:rPr>
          <w:rFonts w:ascii="Times New Roman" w:hAnsi="Times New Roman"/>
          <w:b/>
          <w:sz w:val="24"/>
          <w:szCs w:val="24"/>
        </w:rPr>
        <w:t xml:space="preserve"> m. biudžeto pajamų struktūra, </w:t>
      </w:r>
      <w:r>
        <w:rPr>
          <w:rFonts w:ascii="Times New Roman" w:hAnsi="Times New Roman"/>
          <w:b/>
          <w:sz w:val="24"/>
          <w:szCs w:val="24"/>
        </w:rPr>
        <w:t>proc.</w:t>
      </w:r>
    </w:p>
    <w:p w:rsidR="00492D90" w:rsidRDefault="00492D90" w:rsidP="00492D90">
      <w:pPr>
        <w:jc w:val="center"/>
        <w:rPr>
          <w:noProof/>
        </w:rPr>
      </w:pPr>
    </w:p>
    <w:p w:rsidR="003C1ABB" w:rsidRDefault="003C1ABB" w:rsidP="00492D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E223FB" wp14:editId="5863E829">
            <wp:extent cx="6300470" cy="3602990"/>
            <wp:effectExtent l="0" t="0" r="5080" b="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382FAD-5660-402C-8B43-9ABFD193AF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92D90" w:rsidRDefault="00492D90" w:rsidP="00492D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2D90" w:rsidRPr="001C0028" w:rsidRDefault="00492D90" w:rsidP="00492D90">
      <w:pPr>
        <w:tabs>
          <w:tab w:val="left" w:pos="1134"/>
        </w:tabs>
        <w:spacing w:line="360" w:lineRule="auto"/>
        <w:ind w:left="851"/>
        <w:jc w:val="center"/>
        <w:rPr>
          <w:rFonts w:ascii="Times New Roman" w:hAnsi="Times New Roman"/>
          <w:sz w:val="24"/>
          <w:szCs w:val="24"/>
          <w:u w:val="single"/>
          <w:lang w:eastAsia="en-US"/>
        </w:rPr>
      </w:pPr>
    </w:p>
    <w:p w:rsidR="00B23B1F" w:rsidRDefault="00B23B1F" w:rsidP="00B23B1F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Kauno rajono savivaldybės 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>20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="003C1ABB">
        <w:rPr>
          <w:rFonts w:ascii="Times New Roman" w:hAnsi="Times New Roman"/>
          <w:b/>
          <w:color w:val="000000"/>
          <w:spacing w:val="-1"/>
          <w:sz w:val="24"/>
          <w:szCs w:val="24"/>
        </w:rPr>
        <w:t>8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ir 20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1</w:t>
      </w:r>
      <w:r w:rsidR="003C1ABB">
        <w:rPr>
          <w:rFonts w:ascii="Times New Roman" w:hAnsi="Times New Roman"/>
          <w:b/>
          <w:color w:val="000000"/>
          <w:spacing w:val="-1"/>
          <w:sz w:val="24"/>
          <w:szCs w:val="24"/>
        </w:rPr>
        <w:t>9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m. pajamų planų 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pa</w:t>
      </w:r>
      <w:r w:rsidRPr="00CE141E">
        <w:rPr>
          <w:rFonts w:ascii="Times New Roman" w:hAnsi="Times New Roman"/>
          <w:b/>
          <w:color w:val="000000"/>
          <w:spacing w:val="-1"/>
          <w:sz w:val="24"/>
          <w:szCs w:val="24"/>
        </w:rPr>
        <w:t>lyginimas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, tūkst. Eur</w:t>
      </w:r>
    </w:p>
    <w:p w:rsidR="00B23B1F" w:rsidRDefault="00B23B1F" w:rsidP="00B23B1F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B23B1F" w:rsidRPr="00EF6970" w:rsidRDefault="00442AFF" w:rsidP="00B23B1F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00BFFCA6" wp14:editId="750485E3">
            <wp:extent cx="6300470" cy="3860800"/>
            <wp:effectExtent l="0" t="0" r="5080" b="6350"/>
            <wp:docPr id="3" name="Diagrama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DD7C76-6015-456B-AAC0-4D75777B3E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36D2" w:rsidRDefault="00B536D2" w:rsidP="00C2263B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color w:val="000000"/>
          <w:spacing w:val="-1"/>
          <w:sz w:val="24"/>
          <w:szCs w:val="24"/>
        </w:rPr>
      </w:pPr>
    </w:p>
    <w:p w:rsidR="00492D90" w:rsidRPr="00ED0186" w:rsidRDefault="00492D90" w:rsidP="00492D90">
      <w:pPr>
        <w:tabs>
          <w:tab w:val="left" w:pos="1134"/>
        </w:tabs>
        <w:spacing w:line="360" w:lineRule="auto"/>
        <w:ind w:firstLine="720"/>
        <w:jc w:val="both"/>
        <w:rPr>
          <w:rFonts w:ascii="Times New Roman" w:hAnsi="Times New Roman"/>
          <w:i/>
          <w:sz w:val="24"/>
          <w:szCs w:val="24"/>
          <w:u w:val="single"/>
          <w:lang w:eastAsia="en-US"/>
        </w:rPr>
      </w:pPr>
      <w:r w:rsidRPr="00ED0186">
        <w:rPr>
          <w:rFonts w:ascii="Times New Roman" w:hAnsi="Times New Roman"/>
          <w:i/>
          <w:sz w:val="24"/>
          <w:szCs w:val="24"/>
          <w:u w:val="single"/>
          <w:lang w:eastAsia="en-US"/>
        </w:rPr>
        <w:t>Asignavimai</w:t>
      </w:r>
    </w:p>
    <w:p w:rsidR="00442AFF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2A22C7">
        <w:rPr>
          <w:rFonts w:ascii="Times New Roman" w:hAnsi="Times New Roman"/>
          <w:spacing w:val="-1"/>
          <w:sz w:val="24"/>
          <w:szCs w:val="24"/>
        </w:rPr>
        <w:t>Kauno rajono savivaldybės 201</w:t>
      </w:r>
      <w:r w:rsidR="00442AFF">
        <w:rPr>
          <w:rFonts w:ascii="Times New Roman" w:hAnsi="Times New Roman"/>
          <w:spacing w:val="-1"/>
          <w:sz w:val="24"/>
          <w:szCs w:val="24"/>
        </w:rPr>
        <w:t>9</w:t>
      </w:r>
      <w:r w:rsidRPr="002A22C7">
        <w:rPr>
          <w:rFonts w:ascii="Times New Roman" w:hAnsi="Times New Roman"/>
          <w:spacing w:val="-1"/>
          <w:sz w:val="24"/>
          <w:szCs w:val="24"/>
        </w:rPr>
        <w:t xml:space="preserve"> m. planuojama asignavimų suma viršija pajamų sumą</w:t>
      </w:r>
      <w:r w:rsidR="00F1081D">
        <w:rPr>
          <w:rFonts w:ascii="Times New Roman" w:hAnsi="Times New Roman"/>
          <w:spacing w:val="-1"/>
          <w:sz w:val="24"/>
          <w:szCs w:val="24"/>
        </w:rPr>
        <w:t xml:space="preserve"> 3 709,4</w:t>
      </w:r>
      <w:r w:rsidR="00A016B2" w:rsidRPr="002A22C7">
        <w:rPr>
          <w:rFonts w:ascii="Times New Roman" w:hAnsi="Times New Roman"/>
          <w:spacing w:val="-1"/>
          <w:sz w:val="24"/>
          <w:szCs w:val="24"/>
        </w:rPr>
        <w:t> </w:t>
      </w:r>
      <w:r w:rsidRPr="002A22C7">
        <w:rPr>
          <w:rFonts w:ascii="Times New Roman" w:hAnsi="Times New Roman"/>
          <w:spacing w:val="-1"/>
          <w:sz w:val="24"/>
          <w:szCs w:val="24"/>
        </w:rPr>
        <w:t xml:space="preserve">tūkst. Eur ir sudaro </w:t>
      </w:r>
      <w:r w:rsidR="00442AFF">
        <w:rPr>
          <w:rFonts w:ascii="Times New Roman" w:hAnsi="Times New Roman"/>
          <w:spacing w:val="-1"/>
          <w:sz w:val="24"/>
          <w:szCs w:val="24"/>
        </w:rPr>
        <w:t>86</w:t>
      </w:r>
      <w:r w:rsidR="00F1081D">
        <w:rPr>
          <w:rFonts w:ascii="Times New Roman" w:hAnsi="Times New Roman"/>
          <w:spacing w:val="-1"/>
          <w:sz w:val="24"/>
          <w:szCs w:val="24"/>
        </w:rPr>
        <w:t> 850,9</w:t>
      </w:r>
      <w:r w:rsidRPr="002A22C7">
        <w:rPr>
          <w:rFonts w:ascii="Times New Roman" w:hAnsi="Times New Roman"/>
          <w:spacing w:val="-1"/>
          <w:sz w:val="24"/>
          <w:szCs w:val="24"/>
        </w:rPr>
        <w:t xml:space="preserve"> tūkst. Eur. Viršijimą sudaro: prie visų pajamų pridedamas laisvas biudžeto lėšų likutis </w:t>
      </w:r>
      <w:r w:rsidR="00442AFF">
        <w:rPr>
          <w:rFonts w:ascii="Times New Roman" w:hAnsi="Times New Roman"/>
          <w:spacing w:val="-1"/>
          <w:sz w:val="24"/>
          <w:szCs w:val="24"/>
        </w:rPr>
        <w:t>1008,1</w:t>
      </w:r>
      <w:r w:rsidRPr="002A22C7">
        <w:rPr>
          <w:rFonts w:ascii="Times New Roman" w:hAnsi="Times New Roman"/>
          <w:spacing w:val="-1"/>
          <w:sz w:val="24"/>
          <w:szCs w:val="24"/>
        </w:rPr>
        <w:t xml:space="preserve"> tūkst. Eur, asignavimai iš skolintų lėšų investicijų projektams finansuoti </w:t>
      </w:r>
      <w:r w:rsidR="00B7035C" w:rsidRPr="002A22C7">
        <w:rPr>
          <w:rFonts w:ascii="Times New Roman" w:hAnsi="Times New Roman"/>
          <w:spacing w:val="-1"/>
          <w:sz w:val="24"/>
          <w:szCs w:val="24"/>
        </w:rPr>
        <w:t>1</w:t>
      </w:r>
      <w:r w:rsidR="00442AFF">
        <w:rPr>
          <w:rFonts w:ascii="Times New Roman" w:hAnsi="Times New Roman"/>
          <w:spacing w:val="-1"/>
          <w:sz w:val="24"/>
          <w:szCs w:val="24"/>
        </w:rPr>
        <w:t> 600,0</w:t>
      </w:r>
      <w:r w:rsidRPr="002A22C7">
        <w:rPr>
          <w:rFonts w:ascii="Times New Roman" w:hAnsi="Times New Roman"/>
          <w:spacing w:val="-1"/>
          <w:sz w:val="24"/>
          <w:szCs w:val="24"/>
        </w:rPr>
        <w:t xml:space="preserve"> tūkst. Eur</w:t>
      </w:r>
      <w:r w:rsidR="00015D17" w:rsidRPr="002A22C7">
        <w:rPr>
          <w:rFonts w:ascii="Times New Roman" w:hAnsi="Times New Roman"/>
          <w:spacing w:val="-1"/>
          <w:sz w:val="24"/>
          <w:szCs w:val="24"/>
        </w:rPr>
        <w:t xml:space="preserve">, Europos Sąjungos finansinės paramos lėšų likutis </w:t>
      </w:r>
      <w:r w:rsidR="00442AFF">
        <w:rPr>
          <w:rFonts w:ascii="Times New Roman" w:hAnsi="Times New Roman"/>
          <w:spacing w:val="-1"/>
          <w:sz w:val="24"/>
          <w:szCs w:val="24"/>
        </w:rPr>
        <w:t>1</w:t>
      </w:r>
      <w:r w:rsidR="00F1081D">
        <w:rPr>
          <w:rFonts w:ascii="Times New Roman" w:hAnsi="Times New Roman"/>
          <w:spacing w:val="-1"/>
          <w:sz w:val="24"/>
          <w:szCs w:val="24"/>
        </w:rPr>
        <w:t> 101,3</w:t>
      </w:r>
      <w:r w:rsidR="00015D17" w:rsidRPr="002A22C7">
        <w:rPr>
          <w:rFonts w:ascii="Times New Roman" w:hAnsi="Times New Roman"/>
          <w:spacing w:val="-1"/>
          <w:sz w:val="24"/>
          <w:szCs w:val="24"/>
        </w:rPr>
        <w:t xml:space="preserve"> tūkst. Eur</w:t>
      </w:r>
      <w:r w:rsidR="00442AFF">
        <w:rPr>
          <w:rFonts w:ascii="Times New Roman" w:hAnsi="Times New Roman"/>
          <w:spacing w:val="-1"/>
          <w:sz w:val="24"/>
          <w:szCs w:val="24"/>
        </w:rPr>
        <w:t>.</w:t>
      </w:r>
    </w:p>
    <w:p w:rsidR="00492D90" w:rsidRPr="00AF50CC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Numatomi</w:t>
      </w:r>
      <w:r w:rsidRPr="00AF5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Kauno rajono savivaldybės</w:t>
      </w:r>
      <w:r w:rsidRPr="00AF50C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</w:t>
      </w:r>
      <w:r w:rsidR="00442AFF">
        <w:rPr>
          <w:rFonts w:ascii="Times New Roman" w:hAnsi="Times New Roman"/>
          <w:sz w:val="24"/>
          <w:szCs w:val="24"/>
        </w:rPr>
        <w:t>9</w:t>
      </w:r>
      <w:r w:rsidRPr="00AF50CC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asignavimai:</w:t>
      </w:r>
    </w:p>
    <w:p w:rsidR="00492D90" w:rsidRPr="00AF50CC" w:rsidRDefault="00492D90" w:rsidP="00492D90">
      <w:pPr>
        <w:spacing w:line="360" w:lineRule="auto"/>
        <w:ind w:right="-143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Asignavimai</w:t>
      </w:r>
      <w:r w:rsidRPr="00AF50CC">
        <w:rPr>
          <w:rFonts w:ascii="Times New Roman" w:hAnsi="Times New Roman"/>
          <w:b/>
          <w:sz w:val="24"/>
          <w:szCs w:val="24"/>
        </w:rPr>
        <w:t xml:space="preserve"> pagal </w:t>
      </w:r>
      <w:r w:rsidR="00813319">
        <w:rPr>
          <w:rFonts w:ascii="Times New Roman" w:hAnsi="Times New Roman"/>
          <w:b/>
          <w:sz w:val="24"/>
          <w:szCs w:val="24"/>
        </w:rPr>
        <w:t>dotacijas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813319">
        <w:rPr>
          <w:rFonts w:ascii="Times New Roman" w:hAnsi="Times New Roman"/>
          <w:b/>
          <w:sz w:val="24"/>
          <w:szCs w:val="24"/>
        </w:rPr>
        <w:t xml:space="preserve"> </w:t>
      </w:r>
      <w:r w:rsidR="0085089B">
        <w:rPr>
          <w:rFonts w:ascii="Times New Roman" w:hAnsi="Times New Roman"/>
          <w:b/>
          <w:sz w:val="24"/>
          <w:szCs w:val="24"/>
        </w:rPr>
        <w:t>2</w:t>
      </w:r>
      <w:r w:rsidR="001E6CD4">
        <w:rPr>
          <w:rFonts w:ascii="Times New Roman" w:hAnsi="Times New Roman"/>
          <w:b/>
          <w:sz w:val="24"/>
          <w:szCs w:val="24"/>
        </w:rPr>
        <w:t>9</w:t>
      </w:r>
      <w:r w:rsidR="00527C0F">
        <w:rPr>
          <w:rFonts w:ascii="Times New Roman" w:hAnsi="Times New Roman"/>
          <w:b/>
          <w:sz w:val="24"/>
          <w:szCs w:val="24"/>
        </w:rPr>
        <w:t> 994,0</w:t>
      </w:r>
      <w:r w:rsidR="00884DC0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tūkst.</w:t>
      </w:r>
      <w:r w:rsidR="00884DC0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Eur:</w:t>
      </w:r>
    </w:p>
    <w:p w:rsidR="00492D90" w:rsidRPr="00AF50CC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M</w:t>
      </w:r>
      <w:r w:rsidRPr="00AF50CC">
        <w:rPr>
          <w:rFonts w:ascii="Times New Roman" w:hAnsi="Times New Roman"/>
          <w:sz w:val="24"/>
          <w:szCs w:val="24"/>
        </w:rPr>
        <w:t xml:space="preserve">okinio krepšeliui finansuoti – </w:t>
      </w:r>
      <w:r w:rsidR="00442AFF">
        <w:rPr>
          <w:rFonts w:ascii="Times New Roman" w:hAnsi="Times New Roman"/>
          <w:sz w:val="24"/>
          <w:szCs w:val="24"/>
        </w:rPr>
        <w:t>18 294,5</w:t>
      </w:r>
      <w:r>
        <w:rPr>
          <w:rFonts w:ascii="Times New Roman" w:hAnsi="Times New Roman"/>
          <w:sz w:val="24"/>
          <w:szCs w:val="24"/>
        </w:rPr>
        <w:t xml:space="preserve"> tūkst. Eur</w:t>
      </w:r>
      <w:r w:rsidRPr="00AF50C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3 priedas);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Valstybinėms (perduotoms savivaldybėms)</w:t>
      </w:r>
      <w:r w:rsidRPr="00AF50CC">
        <w:rPr>
          <w:rFonts w:ascii="Times New Roman" w:hAnsi="Times New Roman"/>
          <w:sz w:val="24"/>
          <w:szCs w:val="24"/>
        </w:rPr>
        <w:t xml:space="preserve"> funkcijoms </w:t>
      </w:r>
      <w:r>
        <w:rPr>
          <w:rFonts w:ascii="Times New Roman" w:hAnsi="Times New Roman"/>
          <w:sz w:val="24"/>
          <w:szCs w:val="24"/>
        </w:rPr>
        <w:t xml:space="preserve">finansuoti </w:t>
      </w:r>
      <w:r w:rsidRPr="00AF50CC">
        <w:rPr>
          <w:rFonts w:ascii="Times New Roman" w:hAnsi="Times New Roman"/>
          <w:sz w:val="24"/>
          <w:szCs w:val="24"/>
        </w:rPr>
        <w:t xml:space="preserve">– </w:t>
      </w:r>
      <w:r w:rsidR="0085089B">
        <w:rPr>
          <w:rFonts w:ascii="Times New Roman" w:hAnsi="Times New Roman"/>
          <w:sz w:val="24"/>
          <w:szCs w:val="24"/>
        </w:rPr>
        <w:t>4</w:t>
      </w:r>
      <w:r w:rsidR="00442AFF">
        <w:rPr>
          <w:rFonts w:ascii="Times New Roman" w:hAnsi="Times New Roman"/>
          <w:sz w:val="24"/>
          <w:szCs w:val="24"/>
        </w:rPr>
        <w:t> 718,0</w:t>
      </w:r>
      <w:r>
        <w:rPr>
          <w:rFonts w:ascii="Times New Roman" w:hAnsi="Times New Roman"/>
          <w:sz w:val="24"/>
          <w:szCs w:val="24"/>
        </w:rPr>
        <w:t xml:space="preserve"> tūkst. Eur </w:t>
      </w:r>
      <w:r w:rsidRPr="00AF50C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 priedas)</w:t>
      </w:r>
      <w:r w:rsidRPr="00AF50CC">
        <w:rPr>
          <w:rFonts w:ascii="Times New Roman" w:hAnsi="Times New Roman"/>
          <w:sz w:val="24"/>
          <w:szCs w:val="24"/>
        </w:rPr>
        <w:t xml:space="preserve">; 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Perduotoms iš apskričių įstaigoms išlaikyti – </w:t>
      </w:r>
      <w:r w:rsidR="00442AFF">
        <w:rPr>
          <w:rFonts w:ascii="Times New Roman" w:hAnsi="Times New Roman"/>
          <w:sz w:val="24"/>
          <w:szCs w:val="24"/>
        </w:rPr>
        <w:t>86,3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42AFF" w:rsidRDefault="00442AFF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Kitoms dotacijoms iš kitų valdymo lygių – 59,6 tūkst. Eur;</w:t>
      </w:r>
    </w:p>
    <w:p w:rsidR="009D5CB6" w:rsidRPr="007C2EE8" w:rsidRDefault="00492D90" w:rsidP="0085089B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1.</w:t>
      </w:r>
      <w:r w:rsidR="00442AF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="0085089B">
        <w:rPr>
          <w:rFonts w:ascii="Times New Roman" w:hAnsi="Times New Roman"/>
          <w:sz w:val="24"/>
          <w:szCs w:val="24"/>
        </w:rPr>
        <w:t>Europos Sąjungos finansinės paramos lėšos – 6</w:t>
      </w:r>
      <w:r w:rsidR="00442AFF">
        <w:rPr>
          <w:rFonts w:ascii="Times New Roman" w:hAnsi="Times New Roman"/>
          <w:sz w:val="24"/>
          <w:szCs w:val="24"/>
        </w:rPr>
        <w:t> 835,6</w:t>
      </w:r>
      <w:r w:rsidR="0085089B">
        <w:rPr>
          <w:rFonts w:ascii="Times New Roman" w:hAnsi="Times New Roman"/>
          <w:sz w:val="24"/>
          <w:szCs w:val="24"/>
        </w:rPr>
        <w:t xml:space="preserve"> tūkst. Eur.</w:t>
      </w:r>
    </w:p>
    <w:p w:rsidR="009D5CB6" w:rsidRDefault="009D5CB6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492D90" w:rsidRPr="00AF50CC" w:rsidRDefault="00492D90" w:rsidP="00492D90">
      <w:pPr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F50C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Asignavimai</w:t>
      </w:r>
      <w:r w:rsidRPr="00AF50CC">
        <w:rPr>
          <w:rFonts w:ascii="Times New Roman" w:hAnsi="Times New Roman"/>
          <w:b/>
          <w:sz w:val="24"/>
          <w:szCs w:val="24"/>
        </w:rPr>
        <w:t xml:space="preserve"> pagal </w:t>
      </w:r>
      <w:r>
        <w:rPr>
          <w:rFonts w:ascii="Times New Roman" w:hAnsi="Times New Roman"/>
          <w:b/>
          <w:sz w:val="24"/>
          <w:szCs w:val="24"/>
        </w:rPr>
        <w:t>biudžetinių įstaigų gautas pajamas</w:t>
      </w:r>
      <w:r w:rsidRPr="00AF50CC">
        <w:rPr>
          <w:rFonts w:ascii="Times New Roman" w:hAnsi="Times New Roman"/>
          <w:b/>
          <w:sz w:val="24"/>
          <w:szCs w:val="24"/>
        </w:rPr>
        <w:t xml:space="preserve"> </w:t>
      </w:r>
      <w:r w:rsidRPr="00B45D49">
        <w:rPr>
          <w:rFonts w:ascii="Times New Roman" w:hAnsi="Times New Roman"/>
          <w:b/>
          <w:sz w:val="24"/>
          <w:szCs w:val="24"/>
        </w:rPr>
        <w:t xml:space="preserve">– </w:t>
      </w:r>
      <w:r w:rsidR="009D5CB6">
        <w:rPr>
          <w:rFonts w:ascii="Times New Roman" w:hAnsi="Times New Roman"/>
          <w:b/>
          <w:sz w:val="24"/>
          <w:szCs w:val="24"/>
        </w:rPr>
        <w:t>2</w:t>
      </w:r>
      <w:r w:rsidR="00623DB4">
        <w:rPr>
          <w:rFonts w:ascii="Times New Roman" w:hAnsi="Times New Roman"/>
          <w:b/>
          <w:sz w:val="24"/>
          <w:szCs w:val="24"/>
        </w:rPr>
        <w:t> 671,5</w:t>
      </w:r>
      <w:r>
        <w:rPr>
          <w:rFonts w:ascii="Times New Roman" w:hAnsi="Times New Roman"/>
          <w:b/>
          <w:sz w:val="24"/>
          <w:szCs w:val="24"/>
        </w:rPr>
        <w:t xml:space="preserve"> tūkst. Eur </w:t>
      </w:r>
      <w:r w:rsidRPr="00AF50CC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5 priedas)</w:t>
      </w:r>
      <w:r w:rsidRPr="00AF50CC">
        <w:rPr>
          <w:rFonts w:ascii="Times New Roman" w:hAnsi="Times New Roman"/>
          <w:b/>
          <w:sz w:val="24"/>
          <w:szCs w:val="24"/>
        </w:rPr>
        <w:t>, iš jų:</w:t>
      </w:r>
    </w:p>
    <w:p w:rsidR="00492D90" w:rsidRPr="00AF50CC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F50CC">
        <w:rPr>
          <w:rFonts w:ascii="Times New Roman" w:hAnsi="Times New Roman"/>
          <w:sz w:val="24"/>
          <w:szCs w:val="24"/>
        </w:rPr>
        <w:t>.1. SAARS programa</w:t>
      </w:r>
      <w:r>
        <w:rPr>
          <w:rFonts w:ascii="Times New Roman" w:hAnsi="Times New Roman"/>
          <w:sz w:val="24"/>
          <w:szCs w:val="24"/>
        </w:rPr>
        <w:t>i</w:t>
      </w:r>
      <w:r w:rsidRPr="00AF5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finansuoti</w:t>
      </w:r>
      <w:r w:rsidRPr="00AF50CC">
        <w:rPr>
          <w:rFonts w:ascii="Times New Roman" w:hAnsi="Times New Roman"/>
          <w:sz w:val="24"/>
          <w:szCs w:val="24"/>
        </w:rPr>
        <w:t xml:space="preserve"> – </w:t>
      </w:r>
      <w:r w:rsidR="00623DB4">
        <w:rPr>
          <w:rFonts w:ascii="Times New Roman" w:hAnsi="Times New Roman"/>
          <w:sz w:val="24"/>
          <w:szCs w:val="24"/>
        </w:rPr>
        <w:t>300</w:t>
      </w:r>
      <w:r w:rsidR="009D5CB6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tūkst. Eur;</w:t>
      </w:r>
    </w:p>
    <w:p w:rsidR="00492D90" w:rsidRDefault="00492D90" w:rsidP="00492D90">
      <w:pPr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F50CC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 xml:space="preserve">konkretiems asignavimų valdytojų tikslams finansuoti – </w:t>
      </w:r>
      <w:r w:rsidR="00727A4A">
        <w:rPr>
          <w:rFonts w:ascii="Times New Roman" w:hAnsi="Times New Roman"/>
          <w:sz w:val="24"/>
          <w:szCs w:val="24"/>
        </w:rPr>
        <w:t>2</w:t>
      </w:r>
      <w:r w:rsidR="00623DB4">
        <w:rPr>
          <w:rFonts w:ascii="Times New Roman" w:hAnsi="Times New Roman"/>
          <w:sz w:val="24"/>
          <w:szCs w:val="24"/>
        </w:rPr>
        <w:t> 371,5</w:t>
      </w:r>
      <w:r>
        <w:rPr>
          <w:rFonts w:ascii="Times New Roman" w:hAnsi="Times New Roman"/>
          <w:sz w:val="24"/>
          <w:szCs w:val="24"/>
        </w:rPr>
        <w:t xml:space="preserve"> tūkst. Eur.</w:t>
      </w:r>
    </w:p>
    <w:p w:rsidR="00DA6752" w:rsidRDefault="00DA6752" w:rsidP="00492D9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492D90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AF50C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Asignavimai</w:t>
      </w:r>
      <w:r w:rsidRPr="00AF50CC">
        <w:rPr>
          <w:rFonts w:ascii="Times New Roman" w:hAnsi="Times New Roman"/>
          <w:b/>
          <w:sz w:val="24"/>
          <w:szCs w:val="24"/>
        </w:rPr>
        <w:t xml:space="preserve"> iš mokesčių (savarankiškų </w:t>
      </w:r>
      <w:r>
        <w:rPr>
          <w:rFonts w:ascii="Times New Roman" w:hAnsi="Times New Roman"/>
          <w:b/>
          <w:sz w:val="24"/>
          <w:szCs w:val="24"/>
        </w:rPr>
        <w:t>s</w:t>
      </w:r>
      <w:r w:rsidRPr="00AF50CC">
        <w:rPr>
          <w:rFonts w:ascii="Times New Roman" w:hAnsi="Times New Roman"/>
          <w:b/>
          <w:sz w:val="24"/>
          <w:szCs w:val="24"/>
        </w:rPr>
        <w:t>avivaldybės pajamų)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50CC">
        <w:rPr>
          <w:rFonts w:ascii="Times New Roman" w:hAnsi="Times New Roman"/>
          <w:b/>
          <w:sz w:val="24"/>
          <w:szCs w:val="24"/>
        </w:rPr>
        <w:t xml:space="preserve">– </w:t>
      </w:r>
      <w:r w:rsidR="00527C0F">
        <w:rPr>
          <w:rFonts w:ascii="Times New Roman" w:hAnsi="Times New Roman"/>
          <w:b/>
          <w:sz w:val="24"/>
          <w:szCs w:val="24"/>
        </w:rPr>
        <w:t>50</w:t>
      </w:r>
      <w:r w:rsidR="00623DB4">
        <w:rPr>
          <w:rFonts w:ascii="Times New Roman" w:hAnsi="Times New Roman"/>
          <w:b/>
          <w:sz w:val="24"/>
          <w:szCs w:val="24"/>
        </w:rPr>
        <w:t xml:space="preserve"> </w:t>
      </w:r>
      <w:r w:rsidR="00527C0F">
        <w:rPr>
          <w:rFonts w:ascii="Times New Roman" w:hAnsi="Times New Roman"/>
          <w:b/>
          <w:sz w:val="24"/>
          <w:szCs w:val="24"/>
        </w:rPr>
        <w:t>476</w:t>
      </w:r>
      <w:r w:rsidR="00727A4A">
        <w:rPr>
          <w:rFonts w:ascii="Times New Roman" w:hAnsi="Times New Roman"/>
          <w:b/>
          <w:sz w:val="24"/>
          <w:szCs w:val="24"/>
        </w:rPr>
        <w:t>,0</w:t>
      </w:r>
      <w:r>
        <w:rPr>
          <w:rFonts w:ascii="Times New Roman" w:hAnsi="Times New Roman"/>
          <w:b/>
          <w:sz w:val="24"/>
          <w:szCs w:val="24"/>
        </w:rPr>
        <w:t xml:space="preserve"> tūkst. Eur.</w:t>
      </w:r>
    </w:p>
    <w:p w:rsidR="00492D90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20A05">
        <w:rPr>
          <w:rFonts w:ascii="Times New Roman" w:hAnsi="Times New Roman"/>
          <w:sz w:val="24"/>
          <w:szCs w:val="24"/>
        </w:rPr>
        <w:t xml:space="preserve">Likusi išlaidų dalis </w:t>
      </w:r>
      <w:r w:rsidR="00527C0F">
        <w:rPr>
          <w:rFonts w:ascii="Times New Roman" w:hAnsi="Times New Roman"/>
          <w:sz w:val="24"/>
          <w:szCs w:val="24"/>
        </w:rPr>
        <w:t>50 476</w:t>
      </w:r>
      <w:r w:rsidR="00727A4A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620A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 Kauno rajono savivaldybės</w:t>
      </w:r>
      <w:r w:rsidRPr="00620A05">
        <w:rPr>
          <w:rFonts w:ascii="Times New Roman" w:hAnsi="Times New Roman"/>
          <w:sz w:val="24"/>
          <w:szCs w:val="24"/>
        </w:rPr>
        <w:t xml:space="preserve"> biudžete</w:t>
      </w:r>
      <w:r w:rsidRPr="00AF50CC">
        <w:rPr>
          <w:rFonts w:ascii="Times New Roman" w:hAnsi="Times New Roman"/>
          <w:sz w:val="24"/>
          <w:szCs w:val="24"/>
        </w:rPr>
        <w:t xml:space="preserve"> numatoma </w:t>
      </w:r>
      <w:r>
        <w:rPr>
          <w:rFonts w:ascii="Times New Roman" w:hAnsi="Times New Roman"/>
          <w:sz w:val="24"/>
          <w:szCs w:val="24"/>
        </w:rPr>
        <w:t>būtiniausioms savivaldybės funkcijoms vykdyti ir projektams įgyvendinti (2 priedas).</w:t>
      </w:r>
    </w:p>
    <w:p w:rsidR="00492D90" w:rsidRPr="00E556FB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Laisvas biudžeto lėšų likutis 201</w:t>
      </w:r>
      <w:r w:rsidR="00527C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gruodžio 31 d. sudarė </w:t>
      </w:r>
      <w:r w:rsidR="00527C0F">
        <w:rPr>
          <w:rFonts w:ascii="Times New Roman" w:hAnsi="Times New Roman"/>
          <w:sz w:val="24"/>
          <w:szCs w:val="24"/>
        </w:rPr>
        <w:t>1008,1</w:t>
      </w:r>
      <w:r>
        <w:rPr>
          <w:rFonts w:ascii="Times New Roman" w:hAnsi="Times New Roman"/>
          <w:sz w:val="24"/>
          <w:szCs w:val="24"/>
        </w:rPr>
        <w:t xml:space="preserve"> tūkst. Eur. </w:t>
      </w:r>
      <w:r w:rsidR="00527C0F">
        <w:rPr>
          <w:rFonts w:ascii="Times New Roman" w:hAnsi="Times New Roman"/>
          <w:sz w:val="24"/>
          <w:szCs w:val="24"/>
        </w:rPr>
        <w:t>518,5</w:t>
      </w:r>
      <w:r>
        <w:rPr>
          <w:rFonts w:ascii="Times New Roman" w:hAnsi="Times New Roman"/>
          <w:sz w:val="24"/>
          <w:szCs w:val="24"/>
        </w:rPr>
        <w:t> </w:t>
      </w:r>
      <w:r w:rsidRPr="00E556FB">
        <w:rPr>
          <w:rFonts w:ascii="Times New Roman" w:hAnsi="Times New Roman"/>
          <w:sz w:val="24"/>
          <w:szCs w:val="24"/>
        </w:rPr>
        <w:t>tūkst. Eur susidarė iš biudžetinių įstaigų pajamų likučio</w:t>
      </w:r>
      <w:r w:rsidR="00C0043F">
        <w:rPr>
          <w:rFonts w:ascii="Times New Roman" w:hAnsi="Times New Roman"/>
          <w:sz w:val="24"/>
          <w:szCs w:val="24"/>
        </w:rPr>
        <w:t>,</w:t>
      </w:r>
      <w:r w:rsidRPr="00E556FB">
        <w:rPr>
          <w:rFonts w:ascii="Times New Roman" w:hAnsi="Times New Roman"/>
          <w:sz w:val="24"/>
          <w:szCs w:val="24"/>
        </w:rPr>
        <w:t xml:space="preserve"> ir </w:t>
      </w:r>
      <w:r>
        <w:rPr>
          <w:rFonts w:ascii="Times New Roman" w:hAnsi="Times New Roman"/>
          <w:sz w:val="24"/>
          <w:szCs w:val="24"/>
        </w:rPr>
        <w:t xml:space="preserve">šie asignavimai </w:t>
      </w:r>
      <w:r w:rsidR="005C6129" w:rsidRPr="00E556FB">
        <w:rPr>
          <w:rFonts w:ascii="Times New Roman" w:hAnsi="Times New Roman"/>
          <w:sz w:val="24"/>
          <w:szCs w:val="24"/>
        </w:rPr>
        <w:t>201</w:t>
      </w:r>
      <w:r w:rsidR="005C6129">
        <w:rPr>
          <w:rFonts w:ascii="Times New Roman" w:hAnsi="Times New Roman"/>
          <w:sz w:val="24"/>
          <w:szCs w:val="24"/>
        </w:rPr>
        <w:t>9</w:t>
      </w:r>
      <w:r w:rsidR="005C6129" w:rsidRPr="00E556FB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bus</w:t>
      </w:r>
      <w:r w:rsidRPr="00E556FB">
        <w:rPr>
          <w:rFonts w:ascii="Times New Roman" w:hAnsi="Times New Roman"/>
          <w:sz w:val="24"/>
          <w:szCs w:val="24"/>
        </w:rPr>
        <w:t xml:space="preserve"> naudojami konkrečių biudžetinių įstaigų poreikiams tenkinti. </w:t>
      </w:r>
      <w:r w:rsidR="00527C0F">
        <w:rPr>
          <w:rFonts w:ascii="Times New Roman" w:hAnsi="Times New Roman"/>
          <w:sz w:val="24"/>
          <w:szCs w:val="24"/>
        </w:rPr>
        <w:t>489,6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E556FB">
        <w:rPr>
          <w:rFonts w:ascii="Times New Roman" w:hAnsi="Times New Roman"/>
          <w:sz w:val="24"/>
          <w:szCs w:val="24"/>
        </w:rPr>
        <w:t xml:space="preserve"> Eur bus naudojama </w:t>
      </w:r>
      <w:r w:rsidR="00446CC0" w:rsidRPr="00061C6E">
        <w:rPr>
          <w:rFonts w:ascii="Times New Roman" w:hAnsi="Times New Roman"/>
          <w:sz w:val="24"/>
          <w:szCs w:val="24"/>
        </w:rPr>
        <w:t>Kelių priežiūros ir viešojo transporto paslaug</w:t>
      </w:r>
      <w:r w:rsidR="00446CC0">
        <w:rPr>
          <w:rFonts w:ascii="Times New Roman" w:hAnsi="Times New Roman"/>
          <w:sz w:val="24"/>
          <w:szCs w:val="24"/>
        </w:rPr>
        <w:t>ų įgyvendinimo programai</w:t>
      </w:r>
      <w:r w:rsidR="0075599D">
        <w:rPr>
          <w:rFonts w:ascii="Times New Roman" w:hAnsi="Times New Roman"/>
          <w:sz w:val="24"/>
          <w:szCs w:val="24"/>
        </w:rPr>
        <w:t xml:space="preserve"> vykdyti</w:t>
      </w:r>
      <w:r w:rsidRPr="00E556FB">
        <w:rPr>
          <w:rFonts w:ascii="Times New Roman" w:hAnsi="Times New Roman"/>
          <w:sz w:val="24"/>
          <w:szCs w:val="24"/>
        </w:rPr>
        <w:t>. 1</w:t>
      </w:r>
      <w:r w:rsidR="00A016B2">
        <w:rPr>
          <w:rFonts w:ascii="Times New Roman" w:hAnsi="Times New Roman"/>
          <w:sz w:val="24"/>
          <w:szCs w:val="24"/>
        </w:rPr>
        <w:t xml:space="preserve"> </w:t>
      </w:r>
      <w:r w:rsidRPr="00E556FB">
        <w:rPr>
          <w:rFonts w:ascii="Times New Roman" w:hAnsi="Times New Roman"/>
          <w:sz w:val="24"/>
          <w:szCs w:val="24"/>
        </w:rPr>
        <w:t>439</w:t>
      </w:r>
      <w:r>
        <w:rPr>
          <w:rFonts w:ascii="Times New Roman" w:hAnsi="Times New Roman"/>
          <w:sz w:val="24"/>
          <w:szCs w:val="24"/>
        </w:rPr>
        <w:t>,</w:t>
      </w:r>
      <w:r w:rsidRPr="00E556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E556FB">
        <w:rPr>
          <w:rFonts w:ascii="Times New Roman" w:hAnsi="Times New Roman"/>
          <w:sz w:val="24"/>
          <w:szCs w:val="24"/>
        </w:rPr>
        <w:t xml:space="preserve"> E</w:t>
      </w:r>
      <w:r w:rsidR="0075599D">
        <w:rPr>
          <w:rFonts w:ascii="Times New Roman" w:hAnsi="Times New Roman"/>
          <w:sz w:val="24"/>
          <w:szCs w:val="24"/>
        </w:rPr>
        <w:t xml:space="preserve">ur </w:t>
      </w:r>
      <w:r w:rsidR="00C0043F">
        <w:rPr>
          <w:rFonts w:ascii="Times New Roman" w:hAnsi="Times New Roman"/>
          <w:sz w:val="24"/>
          <w:szCs w:val="24"/>
        </w:rPr>
        <w:t>–</w:t>
      </w:r>
      <w:r w:rsidR="0075599D">
        <w:rPr>
          <w:rFonts w:ascii="Times New Roman" w:hAnsi="Times New Roman"/>
          <w:sz w:val="24"/>
          <w:szCs w:val="24"/>
        </w:rPr>
        <w:t xml:space="preserve"> įšaldytos lėšos bankuose </w:t>
      </w:r>
      <w:r w:rsidRPr="00E556F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768,7 tūkst. </w:t>
      </w:r>
      <w:r w:rsidRPr="00E556FB">
        <w:rPr>
          <w:rFonts w:ascii="Times New Roman" w:hAnsi="Times New Roman"/>
          <w:sz w:val="24"/>
          <w:szCs w:val="24"/>
        </w:rPr>
        <w:t xml:space="preserve">Eur AB banke „Snoras“ ir </w:t>
      </w:r>
      <w:r>
        <w:rPr>
          <w:rFonts w:ascii="Times New Roman" w:hAnsi="Times New Roman"/>
          <w:sz w:val="24"/>
          <w:szCs w:val="24"/>
        </w:rPr>
        <w:t>671,0 tūkst.</w:t>
      </w:r>
      <w:r w:rsidRPr="00E556FB">
        <w:rPr>
          <w:rFonts w:ascii="Times New Roman" w:hAnsi="Times New Roman"/>
          <w:sz w:val="24"/>
          <w:szCs w:val="24"/>
        </w:rPr>
        <w:t xml:space="preserve"> Eur AB Ūkio banke). </w:t>
      </w:r>
      <w:r>
        <w:rPr>
          <w:rFonts w:ascii="Times New Roman" w:hAnsi="Times New Roman"/>
          <w:sz w:val="24"/>
          <w:szCs w:val="24"/>
        </w:rPr>
        <w:t xml:space="preserve">Laisvo biudžeto lėšų likučio </w:t>
      </w:r>
      <w:r w:rsidR="00C0043F">
        <w:rPr>
          <w:rFonts w:ascii="Times New Roman" w:hAnsi="Times New Roman"/>
          <w:sz w:val="24"/>
          <w:szCs w:val="24"/>
        </w:rPr>
        <w:t xml:space="preserve">išsami </w:t>
      </w:r>
      <w:r w:rsidRPr="00E556FB">
        <w:rPr>
          <w:rFonts w:ascii="Times New Roman" w:hAnsi="Times New Roman"/>
          <w:sz w:val="24"/>
          <w:szCs w:val="24"/>
        </w:rPr>
        <w:t xml:space="preserve">informacija </w:t>
      </w:r>
      <w:r w:rsidR="00C0043F">
        <w:rPr>
          <w:rFonts w:ascii="Times New Roman" w:hAnsi="Times New Roman"/>
          <w:sz w:val="24"/>
          <w:szCs w:val="24"/>
        </w:rPr>
        <w:t>–</w:t>
      </w:r>
      <w:r w:rsidRPr="00E556FB">
        <w:rPr>
          <w:rFonts w:ascii="Times New Roman" w:hAnsi="Times New Roman"/>
          <w:sz w:val="24"/>
          <w:szCs w:val="24"/>
        </w:rPr>
        <w:t xml:space="preserve"> 8 priede. 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>Kauno rajono savivaldybės 201</w:t>
      </w:r>
      <w:r w:rsidR="00527C0F">
        <w:rPr>
          <w:rFonts w:ascii="Times New Roman" w:hAnsi="Times New Roman"/>
          <w:sz w:val="24"/>
          <w:szCs w:val="24"/>
        </w:rPr>
        <w:t>9</w:t>
      </w:r>
      <w:r w:rsidRPr="00061C6E">
        <w:rPr>
          <w:rFonts w:ascii="Times New Roman" w:hAnsi="Times New Roman"/>
          <w:sz w:val="24"/>
          <w:szCs w:val="24"/>
        </w:rPr>
        <w:t xml:space="preserve"> m. biudžeto projekto asignavimai paskirstyti 12 programų vykdyti: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01 Savivaldybės valdymo programai – </w:t>
      </w:r>
      <w:r w:rsidR="003A60BF">
        <w:rPr>
          <w:rFonts w:ascii="Times New Roman" w:hAnsi="Times New Roman"/>
          <w:sz w:val="24"/>
          <w:szCs w:val="24"/>
        </w:rPr>
        <w:t>16 237,9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545FCA">
        <w:rPr>
          <w:rFonts w:ascii="Times New Roman" w:hAnsi="Times New Roman"/>
          <w:sz w:val="24"/>
          <w:szCs w:val="24"/>
        </w:rPr>
        <w:t>2</w:t>
      </w:r>
      <w:r w:rsidR="00DE232F">
        <w:rPr>
          <w:rFonts w:ascii="Times New Roman" w:hAnsi="Times New Roman"/>
          <w:sz w:val="24"/>
          <w:szCs w:val="24"/>
        </w:rPr>
        <w:t>0</w:t>
      </w:r>
      <w:r w:rsidR="00545FCA">
        <w:rPr>
          <w:rFonts w:ascii="Times New Roman" w:hAnsi="Times New Roman"/>
          <w:sz w:val="24"/>
          <w:szCs w:val="24"/>
        </w:rPr>
        <w:t>,8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02 Savivaldybės politikos įgyvendinimo programai – </w:t>
      </w:r>
      <w:r w:rsidR="008837D6">
        <w:rPr>
          <w:rFonts w:ascii="Times New Roman" w:hAnsi="Times New Roman"/>
          <w:sz w:val="24"/>
          <w:szCs w:val="24"/>
        </w:rPr>
        <w:t>1 0</w:t>
      </w:r>
      <w:r w:rsidR="00DE232F">
        <w:rPr>
          <w:rFonts w:ascii="Times New Roman" w:hAnsi="Times New Roman"/>
          <w:sz w:val="24"/>
          <w:szCs w:val="24"/>
        </w:rPr>
        <w:t>81</w:t>
      </w:r>
      <w:r w:rsidR="008837D6">
        <w:rPr>
          <w:rFonts w:ascii="Times New Roman" w:hAnsi="Times New Roman"/>
          <w:sz w:val="24"/>
          <w:szCs w:val="24"/>
        </w:rPr>
        <w:t>,</w:t>
      </w:r>
      <w:r w:rsidR="00DE232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1,</w:t>
      </w:r>
      <w:r w:rsidR="00DE232F">
        <w:rPr>
          <w:rFonts w:ascii="Times New Roman" w:hAnsi="Times New Roman"/>
          <w:sz w:val="24"/>
          <w:szCs w:val="24"/>
        </w:rPr>
        <w:t>4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03 Kauno rajono verslo plėtros ir investicijų programai – </w:t>
      </w:r>
      <w:r w:rsidR="004B57D0">
        <w:rPr>
          <w:rFonts w:ascii="Times New Roman" w:hAnsi="Times New Roman"/>
          <w:sz w:val="24"/>
          <w:szCs w:val="24"/>
        </w:rPr>
        <w:t>3</w:t>
      </w:r>
      <w:r w:rsidR="00DE232F">
        <w:rPr>
          <w:rFonts w:ascii="Times New Roman" w:hAnsi="Times New Roman"/>
          <w:sz w:val="24"/>
          <w:szCs w:val="24"/>
        </w:rPr>
        <w:t> 6</w:t>
      </w:r>
      <w:r w:rsidR="000216C3">
        <w:rPr>
          <w:rFonts w:ascii="Times New Roman" w:hAnsi="Times New Roman"/>
          <w:sz w:val="24"/>
          <w:szCs w:val="24"/>
        </w:rPr>
        <w:t>0</w:t>
      </w:r>
      <w:r w:rsidR="00DE232F">
        <w:rPr>
          <w:rFonts w:ascii="Times New Roman" w:hAnsi="Times New Roman"/>
          <w:sz w:val="24"/>
          <w:szCs w:val="24"/>
        </w:rPr>
        <w:t>9,7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DE232F">
        <w:rPr>
          <w:rFonts w:ascii="Times New Roman" w:hAnsi="Times New Roman"/>
          <w:sz w:val="24"/>
          <w:szCs w:val="24"/>
        </w:rPr>
        <w:t>4,7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04 Žemės ūkio programai – </w:t>
      </w:r>
      <w:r w:rsidR="00DE232F">
        <w:rPr>
          <w:rFonts w:ascii="Times New Roman" w:hAnsi="Times New Roman"/>
          <w:sz w:val="24"/>
          <w:szCs w:val="24"/>
        </w:rPr>
        <w:t>262,0</w:t>
      </w:r>
      <w:r>
        <w:rPr>
          <w:rFonts w:ascii="Times New Roman" w:hAnsi="Times New Roman"/>
          <w:sz w:val="24"/>
          <w:szCs w:val="24"/>
        </w:rPr>
        <w:t xml:space="preserve"> tūkst. Eur</w:t>
      </w:r>
      <w:r w:rsidRPr="00061C6E">
        <w:rPr>
          <w:rFonts w:ascii="Times New Roman" w:hAnsi="Times New Roman"/>
          <w:sz w:val="24"/>
          <w:szCs w:val="24"/>
        </w:rPr>
        <w:t xml:space="preserve"> arba </w:t>
      </w:r>
      <w:r w:rsidR="00DE232F">
        <w:rPr>
          <w:rFonts w:ascii="Times New Roman" w:hAnsi="Times New Roman"/>
          <w:sz w:val="24"/>
          <w:szCs w:val="24"/>
        </w:rPr>
        <w:t>0,3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lastRenderedPageBreak/>
        <w:t xml:space="preserve">05 Komunalinio ūkio plėtros ir priežiūros programai </w:t>
      </w:r>
      <w:r>
        <w:rPr>
          <w:rFonts w:ascii="Times New Roman" w:hAnsi="Times New Roman"/>
          <w:sz w:val="24"/>
          <w:szCs w:val="24"/>
        </w:rPr>
        <w:t>–</w:t>
      </w:r>
      <w:r w:rsidRPr="00061C6E">
        <w:rPr>
          <w:rFonts w:ascii="Times New Roman" w:hAnsi="Times New Roman"/>
          <w:sz w:val="24"/>
          <w:szCs w:val="24"/>
        </w:rPr>
        <w:t xml:space="preserve"> </w:t>
      </w:r>
      <w:r w:rsidR="004B57D0">
        <w:rPr>
          <w:rFonts w:ascii="Times New Roman" w:hAnsi="Times New Roman"/>
          <w:sz w:val="24"/>
          <w:szCs w:val="24"/>
        </w:rPr>
        <w:t>2</w:t>
      </w:r>
      <w:r w:rsidR="00DE232F">
        <w:rPr>
          <w:rFonts w:ascii="Times New Roman" w:hAnsi="Times New Roman"/>
          <w:sz w:val="24"/>
          <w:szCs w:val="24"/>
        </w:rPr>
        <w:t> 386,0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4B57D0">
        <w:rPr>
          <w:rFonts w:ascii="Times New Roman" w:hAnsi="Times New Roman"/>
          <w:sz w:val="24"/>
          <w:szCs w:val="24"/>
        </w:rPr>
        <w:t>3,</w:t>
      </w:r>
      <w:r w:rsidR="00DE232F">
        <w:rPr>
          <w:rFonts w:ascii="Times New Roman" w:hAnsi="Times New Roman"/>
          <w:sz w:val="24"/>
          <w:szCs w:val="24"/>
        </w:rPr>
        <w:t>1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06 Turto administravimo programai – </w:t>
      </w:r>
      <w:r w:rsidR="00DE232F">
        <w:rPr>
          <w:rFonts w:ascii="Times New Roman" w:hAnsi="Times New Roman"/>
          <w:sz w:val="24"/>
          <w:szCs w:val="24"/>
        </w:rPr>
        <w:t>97,0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>
        <w:rPr>
          <w:rFonts w:ascii="Times New Roman" w:hAnsi="Times New Roman"/>
          <w:sz w:val="24"/>
          <w:szCs w:val="24"/>
        </w:rPr>
        <w:t>0,1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07 Aplinkos ir sveikatinimo programai – </w:t>
      </w:r>
      <w:r w:rsidR="00DE232F">
        <w:rPr>
          <w:rFonts w:ascii="Times New Roman" w:hAnsi="Times New Roman"/>
          <w:sz w:val="24"/>
          <w:szCs w:val="24"/>
        </w:rPr>
        <w:t>2 430,7</w:t>
      </w:r>
      <w:r>
        <w:rPr>
          <w:rFonts w:ascii="Times New Roman" w:hAnsi="Times New Roman"/>
          <w:sz w:val="24"/>
          <w:szCs w:val="24"/>
        </w:rPr>
        <w:t xml:space="preserve"> tūkst. </w:t>
      </w:r>
      <w:r w:rsidRPr="00061C6E">
        <w:rPr>
          <w:rFonts w:ascii="Times New Roman" w:hAnsi="Times New Roman"/>
          <w:sz w:val="24"/>
          <w:szCs w:val="24"/>
        </w:rPr>
        <w:t xml:space="preserve">Eur, arba </w:t>
      </w:r>
      <w:r w:rsidR="00DE232F">
        <w:rPr>
          <w:rFonts w:ascii="Times New Roman" w:hAnsi="Times New Roman"/>
          <w:sz w:val="24"/>
          <w:szCs w:val="24"/>
        </w:rPr>
        <w:t>3,1</w:t>
      </w:r>
      <w:r w:rsidRPr="00061C6E">
        <w:rPr>
          <w:rFonts w:ascii="Times New Roman" w:hAnsi="Times New Roman"/>
          <w:sz w:val="24"/>
          <w:szCs w:val="24"/>
        </w:rPr>
        <w:t xml:space="preserve"> proc.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08 Kultūros plėtros programai – </w:t>
      </w:r>
      <w:r w:rsidR="008837D6">
        <w:rPr>
          <w:rFonts w:ascii="Times New Roman" w:hAnsi="Times New Roman"/>
          <w:sz w:val="24"/>
          <w:szCs w:val="24"/>
        </w:rPr>
        <w:t>3</w:t>
      </w:r>
      <w:r w:rsidR="00DE232F">
        <w:rPr>
          <w:rFonts w:ascii="Times New Roman" w:hAnsi="Times New Roman"/>
          <w:sz w:val="24"/>
          <w:szCs w:val="24"/>
        </w:rPr>
        <w:t> </w:t>
      </w:r>
      <w:r w:rsidR="000216C3">
        <w:rPr>
          <w:rFonts w:ascii="Times New Roman" w:hAnsi="Times New Roman"/>
          <w:sz w:val="24"/>
          <w:szCs w:val="24"/>
        </w:rPr>
        <w:t>83</w:t>
      </w:r>
      <w:r w:rsidR="00DE232F">
        <w:rPr>
          <w:rFonts w:ascii="Times New Roman" w:hAnsi="Times New Roman"/>
          <w:sz w:val="24"/>
          <w:szCs w:val="24"/>
        </w:rPr>
        <w:t>9,4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4B57D0">
        <w:rPr>
          <w:rFonts w:ascii="Times New Roman" w:hAnsi="Times New Roman"/>
          <w:sz w:val="24"/>
          <w:szCs w:val="24"/>
        </w:rPr>
        <w:t>4,</w:t>
      </w:r>
      <w:r w:rsidR="00DE232F">
        <w:rPr>
          <w:rFonts w:ascii="Times New Roman" w:hAnsi="Times New Roman"/>
          <w:sz w:val="24"/>
          <w:szCs w:val="24"/>
        </w:rPr>
        <w:t>9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09 Švietimo ir ugdymo programai – </w:t>
      </w:r>
      <w:r w:rsidR="00DE232F">
        <w:rPr>
          <w:rFonts w:ascii="Times New Roman" w:hAnsi="Times New Roman"/>
          <w:sz w:val="24"/>
          <w:szCs w:val="24"/>
        </w:rPr>
        <w:t>36 626,7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8837D6">
        <w:rPr>
          <w:rFonts w:ascii="Times New Roman" w:hAnsi="Times New Roman"/>
          <w:sz w:val="24"/>
          <w:szCs w:val="24"/>
        </w:rPr>
        <w:t>4</w:t>
      </w:r>
      <w:r w:rsidR="00DE232F">
        <w:rPr>
          <w:rFonts w:ascii="Times New Roman" w:hAnsi="Times New Roman"/>
          <w:sz w:val="24"/>
          <w:szCs w:val="24"/>
        </w:rPr>
        <w:t>7</w:t>
      </w:r>
      <w:r w:rsidR="004B57D0">
        <w:rPr>
          <w:rFonts w:ascii="Times New Roman" w:hAnsi="Times New Roman"/>
          <w:sz w:val="24"/>
          <w:szCs w:val="24"/>
        </w:rPr>
        <w:t>,</w:t>
      </w:r>
      <w:r w:rsidR="008837D6">
        <w:rPr>
          <w:rFonts w:ascii="Times New Roman" w:hAnsi="Times New Roman"/>
          <w:sz w:val="24"/>
          <w:szCs w:val="24"/>
        </w:rPr>
        <w:t>0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10 Socialinės paramos įgyvendinimo programai – </w:t>
      </w:r>
      <w:r w:rsidR="00DE232F">
        <w:rPr>
          <w:rFonts w:ascii="Times New Roman" w:hAnsi="Times New Roman"/>
          <w:sz w:val="24"/>
          <w:szCs w:val="24"/>
        </w:rPr>
        <w:t>6 353,1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</w:t>
      </w:r>
      <w:r w:rsidR="00DE232F">
        <w:rPr>
          <w:rFonts w:ascii="Times New Roman" w:hAnsi="Times New Roman"/>
          <w:sz w:val="24"/>
          <w:szCs w:val="24"/>
        </w:rPr>
        <w:t>8,2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Pr="00061C6E" w:rsidRDefault="00492D90" w:rsidP="00492D90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 xml:space="preserve">11 Kūno kultūros ir sporto plėtojimo programai – </w:t>
      </w:r>
      <w:r w:rsidR="00DE232F">
        <w:rPr>
          <w:rFonts w:ascii="Times New Roman" w:hAnsi="Times New Roman"/>
          <w:sz w:val="24"/>
          <w:szCs w:val="24"/>
        </w:rPr>
        <w:t>596,5</w:t>
      </w:r>
      <w:r>
        <w:rPr>
          <w:rFonts w:ascii="Times New Roman" w:hAnsi="Times New Roman"/>
          <w:sz w:val="24"/>
          <w:szCs w:val="24"/>
        </w:rPr>
        <w:t xml:space="preserve"> tūkst.</w:t>
      </w:r>
      <w:r w:rsidRPr="00061C6E">
        <w:rPr>
          <w:rFonts w:ascii="Times New Roman" w:hAnsi="Times New Roman"/>
          <w:sz w:val="24"/>
          <w:szCs w:val="24"/>
        </w:rPr>
        <w:t xml:space="preserve"> Eur, arba 0,</w:t>
      </w:r>
      <w:r w:rsidR="00DE232F">
        <w:rPr>
          <w:rFonts w:ascii="Times New Roman" w:hAnsi="Times New Roman"/>
          <w:sz w:val="24"/>
          <w:szCs w:val="24"/>
        </w:rPr>
        <w:t>8</w:t>
      </w:r>
      <w:r w:rsidRPr="00061C6E">
        <w:rPr>
          <w:rFonts w:ascii="Times New Roman" w:hAnsi="Times New Roman"/>
          <w:sz w:val="24"/>
          <w:szCs w:val="24"/>
        </w:rPr>
        <w:t xml:space="preserve"> proc.;</w:t>
      </w:r>
    </w:p>
    <w:p w:rsidR="00492D90" w:rsidRDefault="00492D90" w:rsidP="00492D90">
      <w:pPr>
        <w:tabs>
          <w:tab w:val="left" w:pos="1134"/>
          <w:tab w:val="left" w:pos="1276"/>
        </w:tabs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61C6E">
        <w:rPr>
          <w:rFonts w:ascii="Times New Roman" w:hAnsi="Times New Roman"/>
          <w:sz w:val="24"/>
          <w:szCs w:val="24"/>
        </w:rPr>
        <w:t>12 Kelių priežiūros ir viešojo transporto paslaug</w:t>
      </w:r>
      <w:r>
        <w:rPr>
          <w:rFonts w:ascii="Times New Roman" w:hAnsi="Times New Roman"/>
          <w:sz w:val="24"/>
          <w:szCs w:val="24"/>
        </w:rPr>
        <w:t xml:space="preserve">ų įgyvendinimo programai – </w:t>
      </w:r>
      <w:r w:rsidR="008837D6">
        <w:rPr>
          <w:rFonts w:ascii="Times New Roman" w:hAnsi="Times New Roman"/>
          <w:sz w:val="24"/>
          <w:szCs w:val="24"/>
        </w:rPr>
        <w:t>4</w:t>
      </w:r>
      <w:r w:rsidR="00DE232F">
        <w:rPr>
          <w:rFonts w:ascii="Times New Roman" w:hAnsi="Times New Roman"/>
          <w:sz w:val="24"/>
          <w:szCs w:val="24"/>
        </w:rPr>
        <w:t> 385,7</w:t>
      </w:r>
      <w:r w:rsidR="00A016B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tūkst.</w:t>
      </w:r>
      <w:r w:rsidR="00A016B2">
        <w:rPr>
          <w:rFonts w:ascii="Times New Roman" w:hAnsi="Times New Roman"/>
          <w:sz w:val="24"/>
          <w:szCs w:val="24"/>
        </w:rPr>
        <w:t> </w:t>
      </w:r>
      <w:r w:rsidRPr="00061C6E">
        <w:rPr>
          <w:rFonts w:ascii="Times New Roman" w:hAnsi="Times New Roman"/>
          <w:sz w:val="24"/>
          <w:szCs w:val="24"/>
        </w:rPr>
        <w:t xml:space="preserve">Eur, arba </w:t>
      </w:r>
      <w:r w:rsidR="00DE232F">
        <w:rPr>
          <w:rFonts w:ascii="Times New Roman" w:hAnsi="Times New Roman"/>
          <w:sz w:val="24"/>
          <w:szCs w:val="24"/>
        </w:rPr>
        <w:t>5,6</w:t>
      </w:r>
      <w:r w:rsidRPr="00061C6E">
        <w:rPr>
          <w:rFonts w:ascii="Times New Roman" w:hAnsi="Times New Roman"/>
          <w:sz w:val="24"/>
          <w:szCs w:val="24"/>
        </w:rPr>
        <w:t xml:space="preserve"> proc.</w:t>
      </w:r>
    </w:p>
    <w:p w:rsidR="00DA6752" w:rsidRDefault="00DA6752" w:rsidP="00492D90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D90" w:rsidRPr="002A732D" w:rsidRDefault="0075599D" w:rsidP="00492D90">
      <w:pPr>
        <w:pStyle w:val="Antrats"/>
        <w:tabs>
          <w:tab w:val="clear" w:pos="4153"/>
          <w:tab w:val="clear" w:pos="8306"/>
        </w:tabs>
        <w:spacing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492D90" w:rsidRPr="002A732D">
        <w:rPr>
          <w:rFonts w:ascii="Times New Roman" w:hAnsi="Times New Roman"/>
          <w:b/>
          <w:sz w:val="24"/>
          <w:szCs w:val="24"/>
        </w:rPr>
        <w:t xml:space="preserve">auno rajono savivaldybės </w:t>
      </w:r>
      <w:r w:rsidR="00492D90">
        <w:rPr>
          <w:rFonts w:ascii="Times New Roman" w:hAnsi="Times New Roman"/>
          <w:b/>
          <w:sz w:val="24"/>
          <w:szCs w:val="24"/>
        </w:rPr>
        <w:t>201</w:t>
      </w:r>
      <w:r w:rsidR="00527C0F">
        <w:rPr>
          <w:rFonts w:ascii="Times New Roman" w:hAnsi="Times New Roman"/>
          <w:b/>
          <w:sz w:val="24"/>
          <w:szCs w:val="24"/>
        </w:rPr>
        <w:t>9</w:t>
      </w:r>
      <w:r w:rsidR="00492D90">
        <w:rPr>
          <w:rFonts w:ascii="Times New Roman" w:hAnsi="Times New Roman"/>
          <w:b/>
          <w:sz w:val="24"/>
          <w:szCs w:val="24"/>
        </w:rPr>
        <w:t xml:space="preserve"> m. </w:t>
      </w:r>
      <w:r w:rsidR="00492D90" w:rsidRPr="002A732D">
        <w:rPr>
          <w:rFonts w:ascii="Times New Roman" w:hAnsi="Times New Roman"/>
          <w:b/>
          <w:sz w:val="24"/>
          <w:szCs w:val="24"/>
        </w:rPr>
        <w:t xml:space="preserve">biudžeto pasiskirstymas pagal programas, </w:t>
      </w:r>
      <w:r w:rsidR="00492D90">
        <w:rPr>
          <w:rFonts w:ascii="Times New Roman" w:hAnsi="Times New Roman"/>
          <w:b/>
          <w:sz w:val="24"/>
          <w:szCs w:val="24"/>
        </w:rPr>
        <w:t>proc.</w:t>
      </w:r>
    </w:p>
    <w:p w:rsidR="00492D90" w:rsidRDefault="00DE232F" w:rsidP="00DE232F">
      <w:pPr>
        <w:tabs>
          <w:tab w:val="left" w:pos="1134"/>
          <w:tab w:val="left" w:pos="1276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0C15E124" wp14:editId="75A61E7A">
            <wp:extent cx="6300470" cy="3562350"/>
            <wp:effectExtent l="38100" t="0" r="5080" b="0"/>
            <wp:docPr id="4" name="Diagrama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997EABA-C2FE-45AF-98A5-7145602ABB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6CC0" w:rsidRDefault="00446CC0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6752" w:rsidRPr="00DD638D" w:rsidRDefault="00DD638D" w:rsidP="00DD63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D638D">
        <w:rPr>
          <w:rFonts w:ascii="Times New Roman" w:hAnsi="Times New Roman"/>
          <w:b/>
          <w:sz w:val="24"/>
          <w:szCs w:val="24"/>
        </w:rPr>
        <w:t>Kauno rajono savivaldybės 201</w:t>
      </w:r>
      <w:r w:rsidR="00527C0F">
        <w:rPr>
          <w:rFonts w:ascii="Times New Roman" w:hAnsi="Times New Roman"/>
          <w:b/>
          <w:sz w:val="24"/>
          <w:szCs w:val="24"/>
        </w:rPr>
        <w:t>8</w:t>
      </w:r>
      <w:r w:rsidRPr="00DD638D">
        <w:rPr>
          <w:rFonts w:ascii="Times New Roman" w:hAnsi="Times New Roman"/>
          <w:b/>
          <w:sz w:val="24"/>
          <w:szCs w:val="24"/>
        </w:rPr>
        <w:t xml:space="preserve"> ir 201</w:t>
      </w:r>
      <w:r w:rsidR="00527C0F">
        <w:rPr>
          <w:rFonts w:ascii="Times New Roman" w:hAnsi="Times New Roman"/>
          <w:b/>
          <w:sz w:val="24"/>
          <w:szCs w:val="24"/>
        </w:rPr>
        <w:t>9</w:t>
      </w:r>
      <w:r w:rsidRPr="00DD638D">
        <w:rPr>
          <w:rFonts w:ascii="Times New Roman" w:hAnsi="Times New Roman"/>
          <w:b/>
          <w:sz w:val="24"/>
          <w:szCs w:val="24"/>
        </w:rPr>
        <w:t xml:space="preserve"> programų palyginimas, proc. </w:t>
      </w:r>
    </w:p>
    <w:tbl>
      <w:tblPr>
        <w:tblW w:w="9228" w:type="dxa"/>
        <w:tblInd w:w="118" w:type="dxa"/>
        <w:tblLook w:val="04A0" w:firstRow="1" w:lastRow="0" w:firstColumn="1" w:lastColumn="0" w:noHBand="0" w:noVBand="1"/>
      </w:tblPr>
      <w:tblGrid>
        <w:gridCol w:w="3460"/>
        <w:gridCol w:w="1860"/>
        <w:gridCol w:w="1700"/>
        <w:gridCol w:w="2208"/>
      </w:tblGrid>
      <w:tr w:rsidR="00DD638D" w:rsidRPr="00DD638D" w:rsidTr="00DE232F">
        <w:trPr>
          <w:trHeight w:val="315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8D" w:rsidRPr="00DD638D" w:rsidRDefault="00DD638D" w:rsidP="00DD63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Programos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8D" w:rsidRPr="00DD638D" w:rsidRDefault="00DE232F" w:rsidP="00DD63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2018 m.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38D" w:rsidRPr="00DD638D" w:rsidRDefault="00DE232F" w:rsidP="00DD638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2019 m. </w:t>
            </w:r>
          </w:p>
        </w:tc>
        <w:tc>
          <w:tcPr>
            <w:tcW w:w="22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638D" w:rsidRPr="00DD638D" w:rsidRDefault="00DD638D" w:rsidP="00DD638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Palyginimas, proc.</w:t>
            </w:r>
          </w:p>
        </w:tc>
      </w:tr>
      <w:tr w:rsidR="00446CC0" w:rsidRPr="00DD638D" w:rsidTr="00DE232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Savivaldybės valdymo programa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</w:rPr>
              <w:t>15 349,0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</w:rPr>
              <w:t>16 237,9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</w:rPr>
              <w:t>5,8%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Savivaldybės politikos įgyvendinimo programa.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1 022,3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1 081,2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Kauno rajono verslo plėtros ir investicijų programa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3 630,7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</w:t>
            </w:r>
            <w:r w:rsidR="000216C3">
              <w:rPr>
                <w:color w:val="000000"/>
              </w:rPr>
              <w:t>0</w:t>
            </w:r>
            <w:r>
              <w:rPr>
                <w:color w:val="000000"/>
              </w:rPr>
              <w:t>9,7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0216C3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-0,6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Žemės ūkio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262,0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-11,0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Komunalinio ūkio plėtros ir priežiūros programa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2 233,1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2 386,0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6,8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Turto administravimo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12,1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Aplinkos ir sveikatinimo 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1 784,1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2 430,7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3757C7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Kultūros plėtros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3 333,1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0216C3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3 839,4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0216C3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15,2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31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Švietimo ir ugdymo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32 392,9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36 626,7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3757C7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13,1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Socialinės paramos įgyvendinimo  programa  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5 539,7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6 353,1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3757C7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14,7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63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Kūno kultūros ir sporto plėtojimo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596,5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3757C7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22,3</w:t>
            </w:r>
            <w:r w:rsidR="00446CC0">
              <w:rPr>
                <w:color w:val="000000"/>
              </w:rPr>
              <w:t>%</w:t>
            </w:r>
          </w:p>
        </w:tc>
      </w:tr>
      <w:tr w:rsidR="00446CC0" w:rsidRPr="00DD638D" w:rsidTr="00DE232F">
        <w:trPr>
          <w:trHeight w:val="96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46CC0" w:rsidRPr="00DD638D" w:rsidRDefault="00446CC0" w:rsidP="00446CC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D638D">
              <w:rPr>
                <w:rFonts w:ascii="Times New Roman" w:hAnsi="Times New Roman"/>
                <w:color w:val="000000"/>
                <w:sz w:val="24"/>
                <w:szCs w:val="24"/>
              </w:rPr>
              <w:t>Kelių priežiūros ir viešojo transporto paslaugų įgyvendinimo programa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4 219,8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DE232F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4 385,7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46CC0" w:rsidRDefault="003757C7" w:rsidP="00446C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  <w:r w:rsidR="00446CC0">
              <w:rPr>
                <w:color w:val="000000"/>
              </w:rPr>
              <w:t>%</w:t>
            </w:r>
          </w:p>
        </w:tc>
      </w:tr>
    </w:tbl>
    <w:p w:rsidR="00BA3013" w:rsidRDefault="00BA3013" w:rsidP="00DA675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A6752" w:rsidRPr="002A22C7" w:rsidRDefault="00DA6752" w:rsidP="00DA6752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A22C7">
        <w:rPr>
          <w:rFonts w:ascii="Times New Roman" w:hAnsi="Times New Roman"/>
          <w:sz w:val="24"/>
          <w:szCs w:val="24"/>
        </w:rPr>
        <w:t>Visi Kauno rajono savivaldybės asignavimai 201</w:t>
      </w:r>
      <w:r w:rsidR="00527C0F">
        <w:rPr>
          <w:rFonts w:ascii="Times New Roman" w:hAnsi="Times New Roman"/>
          <w:sz w:val="24"/>
          <w:szCs w:val="24"/>
        </w:rPr>
        <w:t>9</w:t>
      </w:r>
      <w:r w:rsidRPr="002A22C7">
        <w:rPr>
          <w:rFonts w:ascii="Times New Roman" w:hAnsi="Times New Roman"/>
          <w:sz w:val="24"/>
          <w:szCs w:val="24"/>
        </w:rPr>
        <w:t xml:space="preserve"> m. sudarys </w:t>
      </w:r>
      <w:r w:rsidR="00527C0F">
        <w:rPr>
          <w:rFonts w:ascii="Times New Roman" w:hAnsi="Times New Roman"/>
          <w:sz w:val="24"/>
          <w:szCs w:val="24"/>
        </w:rPr>
        <w:t>86</w:t>
      </w:r>
      <w:r w:rsidR="00F1081D">
        <w:rPr>
          <w:rFonts w:ascii="Times New Roman" w:hAnsi="Times New Roman"/>
          <w:sz w:val="24"/>
          <w:szCs w:val="24"/>
        </w:rPr>
        <w:t> 850,9</w:t>
      </w:r>
      <w:r w:rsidRPr="002A22C7">
        <w:rPr>
          <w:rFonts w:ascii="Times New Roman" w:hAnsi="Times New Roman"/>
          <w:sz w:val="24"/>
          <w:szCs w:val="24"/>
        </w:rPr>
        <w:t xml:space="preserve"> tūkst. Eur (2 priedas).</w:t>
      </w:r>
    </w:p>
    <w:p w:rsidR="00F864B8" w:rsidRPr="00F864B8" w:rsidRDefault="00F864B8" w:rsidP="00E264C3">
      <w:pPr>
        <w:pStyle w:val="Sraopastraipa"/>
        <w:numPr>
          <w:ilvl w:val="0"/>
          <w:numId w:val="39"/>
        </w:numPr>
        <w:tabs>
          <w:tab w:val="left" w:pos="1134"/>
        </w:tabs>
        <w:ind w:left="0" w:firstLine="720"/>
        <w:jc w:val="both"/>
        <w:rPr>
          <w:b/>
          <w:szCs w:val="24"/>
        </w:rPr>
      </w:pPr>
      <w:r>
        <w:rPr>
          <w:b/>
          <w:szCs w:val="24"/>
        </w:rPr>
        <w:t>Sprendimo projekto rengėjai. Asmuo, atsakingas už sprendimo įvykdymą.</w:t>
      </w:r>
    </w:p>
    <w:p w:rsidR="00F55967" w:rsidRPr="00A4461E" w:rsidRDefault="00A016B2" w:rsidP="00F55967">
      <w:pPr>
        <w:pStyle w:val="Sraopastraipa"/>
        <w:ind w:left="0" w:firstLine="720"/>
        <w:jc w:val="both"/>
        <w:rPr>
          <w:rFonts w:ascii="Calibri" w:hAnsi="Calibri"/>
          <w:sz w:val="22"/>
          <w:lang w:val="en-US"/>
        </w:rPr>
      </w:pPr>
      <w:r>
        <w:t>Sprendimo projektą</w:t>
      </w:r>
      <w:r w:rsidR="00F55967">
        <w:t xml:space="preserve"> reng</w:t>
      </w:r>
      <w:r>
        <w:t xml:space="preserve">ė </w:t>
      </w:r>
      <w:r w:rsidR="00527C0F">
        <w:t>Dalia Kupratienė</w:t>
      </w:r>
      <w:r>
        <w:t xml:space="preserve">, </w:t>
      </w:r>
      <w:r w:rsidR="00F55967">
        <w:t>Savivaldybės administracijos Biudžeto ir finansų</w:t>
      </w:r>
      <w:r w:rsidR="00745550">
        <w:t xml:space="preserve"> skyriaus vedėja</w:t>
      </w:r>
      <w:r>
        <w:t>,</w:t>
      </w:r>
      <w:r w:rsidR="00745550">
        <w:t xml:space="preserve"> </w:t>
      </w:r>
      <w:r w:rsidR="00F55967">
        <w:t xml:space="preserve">ir </w:t>
      </w:r>
      <w:r w:rsidR="00745550">
        <w:t>Zita Riševičienė,</w:t>
      </w:r>
      <w:r w:rsidR="00F55967">
        <w:t xml:space="preserve"> Savivaldybės administracijos Biudžeto ir finansų skyriaus vyriausioji specialistė, ji atsakinga už sprendimo įvykdymą</w:t>
      </w:r>
      <w:r w:rsidR="00A4461E">
        <w:t>.</w:t>
      </w:r>
    </w:p>
    <w:p w:rsidR="001D0C76" w:rsidRPr="00F864B8" w:rsidRDefault="001D0C76" w:rsidP="00F864B8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</w:p>
    <w:p w:rsidR="00631A74" w:rsidRDefault="00631A74" w:rsidP="006F16FB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236AA" w:rsidRDefault="004236AA" w:rsidP="006F16FB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0479C" w:rsidRPr="00F33E43" w:rsidRDefault="00ED2F3C" w:rsidP="00BE1DC1">
      <w:pPr>
        <w:spacing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F33E43">
        <w:rPr>
          <w:rFonts w:ascii="Times New Roman" w:hAnsi="Times New Roman"/>
          <w:sz w:val="24"/>
          <w:szCs w:val="24"/>
          <w:lang w:eastAsia="en-US"/>
        </w:rPr>
        <w:t>Biudžeto ir fin</w:t>
      </w:r>
      <w:r w:rsidR="00A80DD4">
        <w:rPr>
          <w:rFonts w:ascii="Times New Roman" w:hAnsi="Times New Roman"/>
          <w:sz w:val="24"/>
          <w:szCs w:val="24"/>
          <w:lang w:eastAsia="en-US"/>
        </w:rPr>
        <w:t xml:space="preserve">ansų skyriaus </w:t>
      </w:r>
      <w:r w:rsidR="00FE57A4">
        <w:rPr>
          <w:rFonts w:ascii="Times New Roman" w:hAnsi="Times New Roman"/>
          <w:sz w:val="24"/>
          <w:szCs w:val="24"/>
          <w:lang w:eastAsia="en-US"/>
        </w:rPr>
        <w:t>vedėj</w:t>
      </w:r>
      <w:r w:rsidR="00F864B8">
        <w:rPr>
          <w:rFonts w:ascii="Times New Roman" w:hAnsi="Times New Roman"/>
          <w:sz w:val="24"/>
          <w:szCs w:val="24"/>
          <w:lang w:eastAsia="en-US"/>
        </w:rPr>
        <w:t>a</w:t>
      </w:r>
      <w:r w:rsidR="00F864B8">
        <w:rPr>
          <w:rFonts w:ascii="Times New Roman" w:hAnsi="Times New Roman"/>
          <w:sz w:val="24"/>
          <w:szCs w:val="24"/>
          <w:lang w:eastAsia="en-US"/>
        </w:rPr>
        <w:tab/>
      </w:r>
      <w:r w:rsidR="00575CAF">
        <w:rPr>
          <w:rFonts w:ascii="Times New Roman" w:hAnsi="Times New Roman"/>
          <w:sz w:val="24"/>
          <w:szCs w:val="24"/>
          <w:lang w:eastAsia="en-US"/>
        </w:rPr>
        <w:tab/>
      </w:r>
      <w:r w:rsidR="00575CAF">
        <w:rPr>
          <w:rFonts w:ascii="Times New Roman" w:hAnsi="Times New Roman"/>
          <w:sz w:val="24"/>
          <w:szCs w:val="24"/>
          <w:lang w:eastAsia="en-US"/>
        </w:rPr>
        <w:tab/>
      </w:r>
      <w:r w:rsidRPr="00F33E43">
        <w:rPr>
          <w:rFonts w:ascii="Times New Roman" w:hAnsi="Times New Roman"/>
          <w:sz w:val="24"/>
          <w:szCs w:val="24"/>
          <w:lang w:eastAsia="en-US"/>
        </w:rPr>
        <w:tab/>
      </w:r>
      <w:r w:rsidR="00E74ED5">
        <w:rPr>
          <w:rFonts w:ascii="Times New Roman" w:hAnsi="Times New Roman"/>
          <w:sz w:val="24"/>
          <w:szCs w:val="24"/>
          <w:lang w:eastAsia="en-US"/>
        </w:rPr>
        <w:tab/>
      </w:r>
      <w:r w:rsidR="00F864B8">
        <w:rPr>
          <w:rFonts w:ascii="Times New Roman" w:hAnsi="Times New Roman"/>
          <w:sz w:val="24"/>
          <w:szCs w:val="24"/>
          <w:lang w:eastAsia="en-US"/>
        </w:rPr>
        <w:tab/>
      </w:r>
      <w:r w:rsidR="00527C0F">
        <w:rPr>
          <w:rFonts w:ascii="Times New Roman" w:hAnsi="Times New Roman"/>
          <w:sz w:val="24"/>
          <w:szCs w:val="24"/>
          <w:lang w:eastAsia="en-US"/>
        </w:rPr>
        <w:t>Dalia Kupratienė</w:t>
      </w:r>
    </w:p>
    <w:sectPr w:rsidR="00C0479C" w:rsidRPr="00F33E43" w:rsidSect="002D7F43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DD1" w:rsidRDefault="009D6DD1">
      <w:r>
        <w:separator/>
      </w:r>
    </w:p>
  </w:endnote>
  <w:endnote w:type="continuationSeparator" w:id="0">
    <w:p w:rsidR="009D6DD1" w:rsidRDefault="009D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84" w:rsidRDefault="000F6884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DD1" w:rsidRDefault="009D6DD1">
      <w:r>
        <w:separator/>
      </w:r>
    </w:p>
  </w:footnote>
  <w:footnote w:type="continuationSeparator" w:id="0">
    <w:p w:rsidR="009D6DD1" w:rsidRDefault="009D6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84" w:rsidRDefault="000F6884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0F6884" w:rsidRDefault="000F688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84" w:rsidRPr="00EE68FA" w:rsidRDefault="000F6884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220382">
      <w:rPr>
        <w:rStyle w:val="Puslapionumeris"/>
        <w:rFonts w:ascii="Times New Roman" w:hAnsi="Times New Roman"/>
        <w:noProof/>
        <w:sz w:val="24"/>
        <w:szCs w:val="24"/>
      </w:rPr>
      <w:t>9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:rsidR="000F6884" w:rsidRPr="00EE68FA" w:rsidRDefault="000F6884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884" w:rsidRPr="00A956C8" w:rsidRDefault="000F6884" w:rsidP="00615A29">
    <w:pPr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sz w:val="24"/>
      </w:rPr>
      <w:t xml:space="preserve">                                                                                                      </w:t>
    </w:r>
    <w:r w:rsidRPr="00A956C8">
      <w:rPr>
        <w:rFonts w:ascii="Times New Roman" w:hAnsi="Times New Roman"/>
        <w:b/>
        <w:sz w:val="24"/>
      </w:rPr>
      <w:t>Projektas</w:t>
    </w:r>
  </w:p>
  <w:p w:rsidR="000F6884" w:rsidRDefault="000F6884" w:rsidP="00615A29">
    <w:pPr>
      <w:jc w:val="center"/>
      <w:rPr>
        <w:rFonts w:ascii="Times New Roman" w:hAnsi="Times New Roman"/>
        <w:sz w:val="16"/>
        <w:szCs w:val="16"/>
      </w:rPr>
    </w:pPr>
  </w:p>
  <w:p w:rsidR="00020301" w:rsidRPr="00584855" w:rsidRDefault="00020301" w:rsidP="00615A29">
    <w:pPr>
      <w:jc w:val="center"/>
      <w:rPr>
        <w:rFonts w:ascii="Times New Roman" w:hAnsi="Times New Roman"/>
        <w:sz w:val="16"/>
        <w:szCs w:val="16"/>
      </w:rPr>
    </w:pPr>
  </w:p>
  <w:p w:rsidR="000F6884" w:rsidRPr="00615A29" w:rsidRDefault="000F6884" w:rsidP="00615A29">
    <w:pPr>
      <w:jc w:val="center"/>
      <w:rPr>
        <w:sz w:val="16"/>
        <w:szCs w:val="16"/>
      </w:rPr>
    </w:pPr>
  </w:p>
  <w:p w:rsidR="000F6884" w:rsidRDefault="000F6884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0F6884" w:rsidRPr="00584855" w:rsidRDefault="000F6884">
    <w:pPr>
      <w:jc w:val="center"/>
      <w:rPr>
        <w:rFonts w:ascii="Times New Roman" w:hAnsi="Times New Roman"/>
        <w:b/>
        <w:sz w:val="16"/>
        <w:szCs w:val="16"/>
      </w:rPr>
    </w:pPr>
  </w:p>
  <w:p w:rsidR="000F6884" w:rsidRPr="00584855" w:rsidRDefault="000F6884">
    <w:pPr>
      <w:jc w:val="center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EBE"/>
    <w:multiLevelType w:val="multilevel"/>
    <w:tmpl w:val="93EA2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1">
    <w:nsid w:val="06DE1889"/>
    <w:multiLevelType w:val="multilevel"/>
    <w:tmpl w:val="9C02A5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">
    <w:nsid w:val="092C00DE"/>
    <w:multiLevelType w:val="multilevel"/>
    <w:tmpl w:val="4F8628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3">
    <w:nsid w:val="0CDF6697"/>
    <w:multiLevelType w:val="multilevel"/>
    <w:tmpl w:val="BD8C31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974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4">
    <w:nsid w:val="0EC42A21"/>
    <w:multiLevelType w:val="singleLevel"/>
    <w:tmpl w:val="E320C0F4"/>
    <w:lvl w:ilvl="0">
      <w:start w:val="2002"/>
      <w:numFmt w:val="decimal"/>
      <w:lvlText w:val="%1"/>
      <w:lvlJc w:val="left"/>
      <w:pPr>
        <w:tabs>
          <w:tab w:val="num" w:pos="6360"/>
        </w:tabs>
        <w:ind w:left="6360" w:hanging="600"/>
      </w:pPr>
      <w:rPr>
        <w:rFonts w:hint="default"/>
      </w:rPr>
    </w:lvl>
  </w:abstractNum>
  <w:abstractNum w:abstractNumId="5">
    <w:nsid w:val="13B06A65"/>
    <w:multiLevelType w:val="hybridMultilevel"/>
    <w:tmpl w:val="EF66E2E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367D0F"/>
    <w:multiLevelType w:val="hybridMultilevel"/>
    <w:tmpl w:val="771E433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B2316A"/>
    <w:multiLevelType w:val="hybridMultilevel"/>
    <w:tmpl w:val="5ABAF8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170E7"/>
    <w:multiLevelType w:val="hybridMultilevel"/>
    <w:tmpl w:val="0B029CB8"/>
    <w:lvl w:ilvl="0" w:tplc="48707E6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2532DB"/>
    <w:multiLevelType w:val="multilevel"/>
    <w:tmpl w:val="70C25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1AFC74F8"/>
    <w:multiLevelType w:val="hybridMultilevel"/>
    <w:tmpl w:val="461C0B32"/>
    <w:lvl w:ilvl="0" w:tplc="14BA8C6A">
      <w:start w:val="1"/>
      <w:numFmt w:val="upp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6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>
    <w:nsid w:val="1FC75F98"/>
    <w:multiLevelType w:val="hybridMultilevel"/>
    <w:tmpl w:val="DC9E5CE0"/>
    <w:lvl w:ilvl="0" w:tplc="56F6B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0272FD1"/>
    <w:multiLevelType w:val="hybridMultilevel"/>
    <w:tmpl w:val="312E403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355271"/>
    <w:multiLevelType w:val="hybridMultilevel"/>
    <w:tmpl w:val="8B2C90BC"/>
    <w:lvl w:ilvl="0" w:tplc="E474B6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0097F"/>
    <w:multiLevelType w:val="hybridMultilevel"/>
    <w:tmpl w:val="F0463164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864F1"/>
    <w:multiLevelType w:val="hybridMultilevel"/>
    <w:tmpl w:val="E1CABB6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7A1641"/>
    <w:multiLevelType w:val="hybridMultilevel"/>
    <w:tmpl w:val="90B028C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99456A"/>
    <w:multiLevelType w:val="hybridMultilevel"/>
    <w:tmpl w:val="92FA0B2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5F0DD8"/>
    <w:multiLevelType w:val="hybridMultilevel"/>
    <w:tmpl w:val="A0C2AB22"/>
    <w:lvl w:ilvl="0" w:tplc="EE44709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324C5B78"/>
    <w:multiLevelType w:val="hybridMultilevel"/>
    <w:tmpl w:val="BA26D7B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AE5957"/>
    <w:multiLevelType w:val="multilevel"/>
    <w:tmpl w:val="7E68B97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21">
    <w:nsid w:val="37CE2224"/>
    <w:multiLevelType w:val="hybridMultilevel"/>
    <w:tmpl w:val="5B0AF8F0"/>
    <w:lvl w:ilvl="0" w:tplc="FA1EF66E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>
    <w:nsid w:val="37F85931"/>
    <w:multiLevelType w:val="hybridMultilevel"/>
    <w:tmpl w:val="5D308AC2"/>
    <w:lvl w:ilvl="0" w:tplc="2A3A52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ADE13FF"/>
    <w:multiLevelType w:val="singleLevel"/>
    <w:tmpl w:val="AE70A7E2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>
    <w:nsid w:val="3BCE1EE6"/>
    <w:multiLevelType w:val="multilevel"/>
    <w:tmpl w:val="9B0ED678"/>
    <w:lvl w:ilvl="0">
      <w:start w:val="1"/>
      <w:numFmt w:val="decimal"/>
      <w:lvlText w:val="%1."/>
      <w:lvlJc w:val="left"/>
      <w:pPr>
        <w:ind w:left="1474" w:hanging="76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98" w:hanging="738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25">
    <w:nsid w:val="3CC87A22"/>
    <w:multiLevelType w:val="hybridMultilevel"/>
    <w:tmpl w:val="66D0A43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3E3B24D2"/>
    <w:multiLevelType w:val="hybridMultilevel"/>
    <w:tmpl w:val="7DDA994E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333D29"/>
    <w:multiLevelType w:val="hybridMultilevel"/>
    <w:tmpl w:val="64B4C772"/>
    <w:lvl w:ilvl="0" w:tplc="5E1CD8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436840B5"/>
    <w:multiLevelType w:val="hybridMultilevel"/>
    <w:tmpl w:val="4574D556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4579040D"/>
    <w:multiLevelType w:val="multilevel"/>
    <w:tmpl w:val="1EECA8AE"/>
    <w:lvl w:ilvl="0">
      <w:start w:val="1"/>
      <w:numFmt w:val="decimal"/>
      <w:lvlText w:val="%1."/>
      <w:lvlJc w:val="left"/>
      <w:pPr>
        <w:ind w:left="1474" w:hanging="5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5" w:hanging="73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0">
    <w:nsid w:val="46963310"/>
    <w:multiLevelType w:val="hybridMultilevel"/>
    <w:tmpl w:val="63261E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B51355"/>
    <w:multiLevelType w:val="singleLevel"/>
    <w:tmpl w:val="8E5847D6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hint="default"/>
      </w:rPr>
    </w:lvl>
  </w:abstractNum>
  <w:abstractNum w:abstractNumId="32">
    <w:nsid w:val="4BF41594"/>
    <w:multiLevelType w:val="hybridMultilevel"/>
    <w:tmpl w:val="16728F1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4D517228"/>
    <w:multiLevelType w:val="hybridMultilevel"/>
    <w:tmpl w:val="557E41B0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4F8970F3"/>
    <w:multiLevelType w:val="multilevel"/>
    <w:tmpl w:val="FD60EAA0"/>
    <w:lvl w:ilvl="0">
      <w:start w:val="3"/>
      <w:numFmt w:val="decimal"/>
      <w:lvlText w:val="%1."/>
      <w:lvlJc w:val="left"/>
      <w:pPr>
        <w:ind w:left="1474" w:hanging="5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5" w:hanging="73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5">
    <w:nsid w:val="52FD7AE6"/>
    <w:multiLevelType w:val="hybridMultilevel"/>
    <w:tmpl w:val="1402DC5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7B3D15"/>
    <w:multiLevelType w:val="hybridMultilevel"/>
    <w:tmpl w:val="D9B0E1D8"/>
    <w:lvl w:ilvl="0" w:tplc="CEA08022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7">
    <w:nsid w:val="58A7407C"/>
    <w:multiLevelType w:val="hybridMultilevel"/>
    <w:tmpl w:val="E60E69A2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4D1B7F"/>
    <w:multiLevelType w:val="multilevel"/>
    <w:tmpl w:val="B8DEB8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9">
    <w:nsid w:val="5A9371A3"/>
    <w:multiLevelType w:val="multilevel"/>
    <w:tmpl w:val="91003CA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5"/>
        </w:tabs>
        <w:ind w:left="130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40">
    <w:nsid w:val="5B2B44A5"/>
    <w:multiLevelType w:val="hybridMultilevel"/>
    <w:tmpl w:val="CE08873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5023D8"/>
    <w:multiLevelType w:val="hybridMultilevel"/>
    <w:tmpl w:val="CB5ACD78"/>
    <w:lvl w:ilvl="0" w:tplc="652A77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5D9F658E"/>
    <w:multiLevelType w:val="multilevel"/>
    <w:tmpl w:val="7DDA8E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>
    <w:nsid w:val="5E053B21"/>
    <w:multiLevelType w:val="hybridMultilevel"/>
    <w:tmpl w:val="B13CF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EE4876"/>
    <w:multiLevelType w:val="hybridMultilevel"/>
    <w:tmpl w:val="C78CF584"/>
    <w:lvl w:ilvl="0" w:tplc="8E0E16F2">
      <w:start w:val="1"/>
      <w:numFmt w:val="upp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5">
    <w:nsid w:val="62C56D76"/>
    <w:multiLevelType w:val="hybridMultilevel"/>
    <w:tmpl w:val="F67EC52C"/>
    <w:lvl w:ilvl="0" w:tplc="F9CA7B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63DD5B5D"/>
    <w:multiLevelType w:val="hybridMultilevel"/>
    <w:tmpl w:val="54281C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8293B4B"/>
    <w:multiLevelType w:val="hybridMultilevel"/>
    <w:tmpl w:val="BCCA18A8"/>
    <w:lvl w:ilvl="0" w:tplc="A6F22452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8">
    <w:nsid w:val="70401A7D"/>
    <w:multiLevelType w:val="hybridMultilevel"/>
    <w:tmpl w:val="C8249BB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1"/>
  </w:num>
  <w:num w:numId="2">
    <w:abstractNumId w:val="9"/>
  </w:num>
  <w:num w:numId="3">
    <w:abstractNumId w:val="4"/>
  </w:num>
  <w:num w:numId="4">
    <w:abstractNumId w:val="41"/>
  </w:num>
  <w:num w:numId="5">
    <w:abstractNumId w:val="45"/>
  </w:num>
  <w:num w:numId="6">
    <w:abstractNumId w:val="8"/>
  </w:num>
  <w:num w:numId="7">
    <w:abstractNumId w:val="43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</w:num>
  <w:num w:numId="10">
    <w:abstractNumId w:val="16"/>
  </w:num>
  <w:num w:numId="11">
    <w:abstractNumId w:val="14"/>
  </w:num>
  <w:num w:numId="12">
    <w:abstractNumId w:val="37"/>
  </w:num>
  <w:num w:numId="13">
    <w:abstractNumId w:val="12"/>
  </w:num>
  <w:num w:numId="14">
    <w:abstractNumId w:val="26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30"/>
  </w:num>
  <w:num w:numId="20">
    <w:abstractNumId w:val="18"/>
  </w:num>
  <w:num w:numId="21">
    <w:abstractNumId w:val="48"/>
  </w:num>
  <w:num w:numId="22">
    <w:abstractNumId w:val="22"/>
  </w:num>
  <w:num w:numId="23">
    <w:abstractNumId w:val="23"/>
  </w:num>
  <w:num w:numId="24">
    <w:abstractNumId w:val="44"/>
  </w:num>
  <w:num w:numId="25">
    <w:abstractNumId w:val="47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19"/>
  </w:num>
  <w:num w:numId="30">
    <w:abstractNumId w:val="5"/>
  </w:num>
  <w:num w:numId="31">
    <w:abstractNumId w:val="36"/>
  </w:num>
  <w:num w:numId="32">
    <w:abstractNumId w:val="17"/>
  </w:num>
  <w:num w:numId="33">
    <w:abstractNumId w:val="39"/>
  </w:num>
  <w:num w:numId="34">
    <w:abstractNumId w:val="33"/>
  </w:num>
  <w:num w:numId="35">
    <w:abstractNumId w:val="28"/>
  </w:num>
  <w:num w:numId="36">
    <w:abstractNumId w:val="27"/>
  </w:num>
  <w:num w:numId="37">
    <w:abstractNumId w:val="2"/>
  </w:num>
  <w:num w:numId="38">
    <w:abstractNumId w:val="7"/>
  </w:num>
  <w:num w:numId="39">
    <w:abstractNumId w:val="38"/>
  </w:num>
  <w:num w:numId="40">
    <w:abstractNumId w:val="20"/>
  </w:num>
  <w:num w:numId="41">
    <w:abstractNumId w:val="29"/>
  </w:num>
  <w:num w:numId="42">
    <w:abstractNumId w:val="24"/>
  </w:num>
  <w:num w:numId="43">
    <w:abstractNumId w:val="21"/>
  </w:num>
  <w:num w:numId="44">
    <w:abstractNumId w:val="34"/>
  </w:num>
  <w:num w:numId="45">
    <w:abstractNumId w:val="0"/>
  </w:num>
  <w:num w:numId="46">
    <w:abstractNumId w:val="1"/>
  </w:num>
  <w:num w:numId="47">
    <w:abstractNumId w:val="3"/>
  </w:num>
  <w:num w:numId="48">
    <w:abstractNumId w:val="32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59"/>
    <w:rsid w:val="00000337"/>
    <w:rsid w:val="000018F7"/>
    <w:rsid w:val="00002238"/>
    <w:rsid w:val="00007187"/>
    <w:rsid w:val="0000751D"/>
    <w:rsid w:val="00007A07"/>
    <w:rsid w:val="00011795"/>
    <w:rsid w:val="000132CF"/>
    <w:rsid w:val="00013A21"/>
    <w:rsid w:val="00014784"/>
    <w:rsid w:val="000147E3"/>
    <w:rsid w:val="00015D17"/>
    <w:rsid w:val="000164A3"/>
    <w:rsid w:val="00016859"/>
    <w:rsid w:val="00017377"/>
    <w:rsid w:val="00017867"/>
    <w:rsid w:val="00020301"/>
    <w:rsid w:val="000216C3"/>
    <w:rsid w:val="00026EF9"/>
    <w:rsid w:val="000273DF"/>
    <w:rsid w:val="000275EA"/>
    <w:rsid w:val="00027D05"/>
    <w:rsid w:val="000300F3"/>
    <w:rsid w:val="0003030A"/>
    <w:rsid w:val="00031541"/>
    <w:rsid w:val="00031D95"/>
    <w:rsid w:val="000338CB"/>
    <w:rsid w:val="00045A65"/>
    <w:rsid w:val="00045E8A"/>
    <w:rsid w:val="00047894"/>
    <w:rsid w:val="000506BF"/>
    <w:rsid w:val="00050E49"/>
    <w:rsid w:val="00051C19"/>
    <w:rsid w:val="0005246B"/>
    <w:rsid w:val="00054A71"/>
    <w:rsid w:val="000553B2"/>
    <w:rsid w:val="00055FA8"/>
    <w:rsid w:val="00056EA5"/>
    <w:rsid w:val="0006001E"/>
    <w:rsid w:val="00061C6E"/>
    <w:rsid w:val="0006317F"/>
    <w:rsid w:val="00063B5C"/>
    <w:rsid w:val="0006553F"/>
    <w:rsid w:val="000655B0"/>
    <w:rsid w:val="00065D9C"/>
    <w:rsid w:val="0006646B"/>
    <w:rsid w:val="00066C99"/>
    <w:rsid w:val="000702F7"/>
    <w:rsid w:val="00072E57"/>
    <w:rsid w:val="000764C2"/>
    <w:rsid w:val="0007732F"/>
    <w:rsid w:val="0007734D"/>
    <w:rsid w:val="00077FC4"/>
    <w:rsid w:val="000801BD"/>
    <w:rsid w:val="00080465"/>
    <w:rsid w:val="00081DB9"/>
    <w:rsid w:val="00081E25"/>
    <w:rsid w:val="00082466"/>
    <w:rsid w:val="00082962"/>
    <w:rsid w:val="00084482"/>
    <w:rsid w:val="00085512"/>
    <w:rsid w:val="00085FCC"/>
    <w:rsid w:val="00087277"/>
    <w:rsid w:val="000910DC"/>
    <w:rsid w:val="0009159A"/>
    <w:rsid w:val="00091BB9"/>
    <w:rsid w:val="00092198"/>
    <w:rsid w:val="00092322"/>
    <w:rsid w:val="00093422"/>
    <w:rsid w:val="00093D10"/>
    <w:rsid w:val="00094222"/>
    <w:rsid w:val="00094881"/>
    <w:rsid w:val="000952D7"/>
    <w:rsid w:val="000968E6"/>
    <w:rsid w:val="00096F38"/>
    <w:rsid w:val="000A1C8F"/>
    <w:rsid w:val="000A3318"/>
    <w:rsid w:val="000A33D1"/>
    <w:rsid w:val="000A38DF"/>
    <w:rsid w:val="000A459E"/>
    <w:rsid w:val="000A65AD"/>
    <w:rsid w:val="000A69A1"/>
    <w:rsid w:val="000A7808"/>
    <w:rsid w:val="000A79A7"/>
    <w:rsid w:val="000A7D13"/>
    <w:rsid w:val="000B03A9"/>
    <w:rsid w:val="000B1121"/>
    <w:rsid w:val="000B2791"/>
    <w:rsid w:val="000B296B"/>
    <w:rsid w:val="000B35A5"/>
    <w:rsid w:val="000B5CFA"/>
    <w:rsid w:val="000B754C"/>
    <w:rsid w:val="000C036F"/>
    <w:rsid w:val="000C09A3"/>
    <w:rsid w:val="000C1032"/>
    <w:rsid w:val="000C26BA"/>
    <w:rsid w:val="000C346D"/>
    <w:rsid w:val="000C372A"/>
    <w:rsid w:val="000C3EDF"/>
    <w:rsid w:val="000C4FFD"/>
    <w:rsid w:val="000C5068"/>
    <w:rsid w:val="000C64BE"/>
    <w:rsid w:val="000D047C"/>
    <w:rsid w:val="000D0A67"/>
    <w:rsid w:val="000D10A0"/>
    <w:rsid w:val="000D11BD"/>
    <w:rsid w:val="000D2341"/>
    <w:rsid w:val="000D2D40"/>
    <w:rsid w:val="000D333E"/>
    <w:rsid w:val="000D399A"/>
    <w:rsid w:val="000D3AEE"/>
    <w:rsid w:val="000D3D87"/>
    <w:rsid w:val="000D5417"/>
    <w:rsid w:val="000D5C78"/>
    <w:rsid w:val="000D6669"/>
    <w:rsid w:val="000D75CA"/>
    <w:rsid w:val="000E148C"/>
    <w:rsid w:val="000E4088"/>
    <w:rsid w:val="000E41DB"/>
    <w:rsid w:val="000E45F8"/>
    <w:rsid w:val="000E48C5"/>
    <w:rsid w:val="000E4CA8"/>
    <w:rsid w:val="000E4F7B"/>
    <w:rsid w:val="000E5621"/>
    <w:rsid w:val="000E7901"/>
    <w:rsid w:val="000E7D40"/>
    <w:rsid w:val="000F1487"/>
    <w:rsid w:val="000F1C4C"/>
    <w:rsid w:val="000F2765"/>
    <w:rsid w:val="000F30FB"/>
    <w:rsid w:val="000F553E"/>
    <w:rsid w:val="000F5821"/>
    <w:rsid w:val="000F6884"/>
    <w:rsid w:val="000F79E2"/>
    <w:rsid w:val="000F7C3D"/>
    <w:rsid w:val="001034A1"/>
    <w:rsid w:val="00105538"/>
    <w:rsid w:val="00105907"/>
    <w:rsid w:val="00110798"/>
    <w:rsid w:val="0011211F"/>
    <w:rsid w:val="00112BF2"/>
    <w:rsid w:val="00113660"/>
    <w:rsid w:val="00113D67"/>
    <w:rsid w:val="0011409B"/>
    <w:rsid w:val="0011678D"/>
    <w:rsid w:val="00116E02"/>
    <w:rsid w:val="00116E71"/>
    <w:rsid w:val="00121DD7"/>
    <w:rsid w:val="00122776"/>
    <w:rsid w:val="00123C97"/>
    <w:rsid w:val="00124014"/>
    <w:rsid w:val="0012690F"/>
    <w:rsid w:val="001309E8"/>
    <w:rsid w:val="0013292D"/>
    <w:rsid w:val="0013318F"/>
    <w:rsid w:val="00133265"/>
    <w:rsid w:val="00133434"/>
    <w:rsid w:val="00133B29"/>
    <w:rsid w:val="00134888"/>
    <w:rsid w:val="00135349"/>
    <w:rsid w:val="00140F81"/>
    <w:rsid w:val="0014139B"/>
    <w:rsid w:val="00141828"/>
    <w:rsid w:val="00141DED"/>
    <w:rsid w:val="001424AF"/>
    <w:rsid w:val="00142D02"/>
    <w:rsid w:val="00142F98"/>
    <w:rsid w:val="0014365F"/>
    <w:rsid w:val="00143954"/>
    <w:rsid w:val="00145967"/>
    <w:rsid w:val="001466CA"/>
    <w:rsid w:val="00147AFB"/>
    <w:rsid w:val="001503AC"/>
    <w:rsid w:val="00150FBD"/>
    <w:rsid w:val="001514A7"/>
    <w:rsid w:val="00151618"/>
    <w:rsid w:val="00151D5B"/>
    <w:rsid w:val="00154B29"/>
    <w:rsid w:val="001561DE"/>
    <w:rsid w:val="00156E9F"/>
    <w:rsid w:val="001570E9"/>
    <w:rsid w:val="0016033A"/>
    <w:rsid w:val="00162AE8"/>
    <w:rsid w:val="001657A7"/>
    <w:rsid w:val="0016689C"/>
    <w:rsid w:val="00167009"/>
    <w:rsid w:val="0017234C"/>
    <w:rsid w:val="00172A9B"/>
    <w:rsid w:val="00172BC3"/>
    <w:rsid w:val="00173F00"/>
    <w:rsid w:val="001749EB"/>
    <w:rsid w:val="00177CB2"/>
    <w:rsid w:val="00177D42"/>
    <w:rsid w:val="00180C83"/>
    <w:rsid w:val="001822B9"/>
    <w:rsid w:val="0018231D"/>
    <w:rsid w:val="00183B0D"/>
    <w:rsid w:val="0018425A"/>
    <w:rsid w:val="00184A00"/>
    <w:rsid w:val="00184ADD"/>
    <w:rsid w:val="00184D92"/>
    <w:rsid w:val="00185CF7"/>
    <w:rsid w:val="00186777"/>
    <w:rsid w:val="001908D9"/>
    <w:rsid w:val="00192845"/>
    <w:rsid w:val="0019293C"/>
    <w:rsid w:val="00194D6A"/>
    <w:rsid w:val="001972CB"/>
    <w:rsid w:val="001A043F"/>
    <w:rsid w:val="001A2205"/>
    <w:rsid w:val="001A2262"/>
    <w:rsid w:val="001A27C2"/>
    <w:rsid w:val="001A293B"/>
    <w:rsid w:val="001A439B"/>
    <w:rsid w:val="001A479C"/>
    <w:rsid w:val="001A47E0"/>
    <w:rsid w:val="001A4A86"/>
    <w:rsid w:val="001A4B4B"/>
    <w:rsid w:val="001A4B97"/>
    <w:rsid w:val="001A5EA6"/>
    <w:rsid w:val="001A7865"/>
    <w:rsid w:val="001A79D6"/>
    <w:rsid w:val="001B0CF6"/>
    <w:rsid w:val="001B0FAE"/>
    <w:rsid w:val="001B1596"/>
    <w:rsid w:val="001B429F"/>
    <w:rsid w:val="001B60F2"/>
    <w:rsid w:val="001B7086"/>
    <w:rsid w:val="001C0028"/>
    <w:rsid w:val="001C15DD"/>
    <w:rsid w:val="001C1AC4"/>
    <w:rsid w:val="001C23B4"/>
    <w:rsid w:val="001C2629"/>
    <w:rsid w:val="001C3666"/>
    <w:rsid w:val="001C583C"/>
    <w:rsid w:val="001C5AFF"/>
    <w:rsid w:val="001C7B80"/>
    <w:rsid w:val="001C7EBC"/>
    <w:rsid w:val="001D070F"/>
    <w:rsid w:val="001D0C76"/>
    <w:rsid w:val="001D36D0"/>
    <w:rsid w:val="001D4A37"/>
    <w:rsid w:val="001D5DA8"/>
    <w:rsid w:val="001D5E4B"/>
    <w:rsid w:val="001D5EBB"/>
    <w:rsid w:val="001D60D4"/>
    <w:rsid w:val="001E35A6"/>
    <w:rsid w:val="001E4B8B"/>
    <w:rsid w:val="001E5102"/>
    <w:rsid w:val="001E6BDC"/>
    <w:rsid w:val="001E6CD4"/>
    <w:rsid w:val="001F0C98"/>
    <w:rsid w:val="001F1844"/>
    <w:rsid w:val="001F1909"/>
    <w:rsid w:val="001F1D7F"/>
    <w:rsid w:val="001F1F49"/>
    <w:rsid w:val="001F3448"/>
    <w:rsid w:val="001F36B3"/>
    <w:rsid w:val="001F37F2"/>
    <w:rsid w:val="001F4596"/>
    <w:rsid w:val="001F5EDC"/>
    <w:rsid w:val="001F7891"/>
    <w:rsid w:val="001F7AE3"/>
    <w:rsid w:val="001F7DD4"/>
    <w:rsid w:val="0020024A"/>
    <w:rsid w:val="00200EE2"/>
    <w:rsid w:val="002028FA"/>
    <w:rsid w:val="00202B38"/>
    <w:rsid w:val="00202C68"/>
    <w:rsid w:val="00203EED"/>
    <w:rsid w:val="00204ACD"/>
    <w:rsid w:val="00204EC9"/>
    <w:rsid w:val="00205187"/>
    <w:rsid w:val="00205BE4"/>
    <w:rsid w:val="00205F07"/>
    <w:rsid w:val="0020696D"/>
    <w:rsid w:val="00207B46"/>
    <w:rsid w:val="00211056"/>
    <w:rsid w:val="002111D2"/>
    <w:rsid w:val="00212831"/>
    <w:rsid w:val="00213D8B"/>
    <w:rsid w:val="0021401F"/>
    <w:rsid w:val="00214176"/>
    <w:rsid w:val="00214E12"/>
    <w:rsid w:val="00215BE5"/>
    <w:rsid w:val="0021658B"/>
    <w:rsid w:val="0021674A"/>
    <w:rsid w:val="00217945"/>
    <w:rsid w:val="00220382"/>
    <w:rsid w:val="00222ACF"/>
    <w:rsid w:val="00222F6B"/>
    <w:rsid w:val="0022622B"/>
    <w:rsid w:val="0022637F"/>
    <w:rsid w:val="002308C7"/>
    <w:rsid w:val="00231690"/>
    <w:rsid w:val="00233FB0"/>
    <w:rsid w:val="002344AB"/>
    <w:rsid w:val="00234697"/>
    <w:rsid w:val="00235546"/>
    <w:rsid w:val="0023555B"/>
    <w:rsid w:val="002355EE"/>
    <w:rsid w:val="00235608"/>
    <w:rsid w:val="00240AB9"/>
    <w:rsid w:val="00241690"/>
    <w:rsid w:val="00242254"/>
    <w:rsid w:val="00245EAC"/>
    <w:rsid w:val="002460E5"/>
    <w:rsid w:val="002462FA"/>
    <w:rsid w:val="0024666D"/>
    <w:rsid w:val="00247B1E"/>
    <w:rsid w:val="0025107C"/>
    <w:rsid w:val="00251737"/>
    <w:rsid w:val="0025316F"/>
    <w:rsid w:val="00254B5C"/>
    <w:rsid w:val="00255C96"/>
    <w:rsid w:val="00256900"/>
    <w:rsid w:val="00256E74"/>
    <w:rsid w:val="0025701B"/>
    <w:rsid w:val="002571F1"/>
    <w:rsid w:val="002575DB"/>
    <w:rsid w:val="00260200"/>
    <w:rsid w:val="0026031A"/>
    <w:rsid w:val="0026137D"/>
    <w:rsid w:val="00262C4F"/>
    <w:rsid w:val="00262F5A"/>
    <w:rsid w:val="00264227"/>
    <w:rsid w:val="00264EF5"/>
    <w:rsid w:val="002655B9"/>
    <w:rsid w:val="00267544"/>
    <w:rsid w:val="00270F9B"/>
    <w:rsid w:val="00271048"/>
    <w:rsid w:val="00272622"/>
    <w:rsid w:val="002729E4"/>
    <w:rsid w:val="00273180"/>
    <w:rsid w:val="002733BC"/>
    <w:rsid w:val="002738B4"/>
    <w:rsid w:val="0027394D"/>
    <w:rsid w:val="0027426F"/>
    <w:rsid w:val="0027545B"/>
    <w:rsid w:val="00276979"/>
    <w:rsid w:val="00280417"/>
    <w:rsid w:val="00280C49"/>
    <w:rsid w:val="00280DD1"/>
    <w:rsid w:val="00280FB6"/>
    <w:rsid w:val="00281BB2"/>
    <w:rsid w:val="00281D23"/>
    <w:rsid w:val="00282597"/>
    <w:rsid w:val="0028355C"/>
    <w:rsid w:val="00286371"/>
    <w:rsid w:val="002873FE"/>
    <w:rsid w:val="00287787"/>
    <w:rsid w:val="002900FA"/>
    <w:rsid w:val="00290299"/>
    <w:rsid w:val="0029291D"/>
    <w:rsid w:val="00293AD3"/>
    <w:rsid w:val="00294F3F"/>
    <w:rsid w:val="002956D7"/>
    <w:rsid w:val="00296970"/>
    <w:rsid w:val="00296DB1"/>
    <w:rsid w:val="002A0831"/>
    <w:rsid w:val="002A119A"/>
    <w:rsid w:val="002A1F0C"/>
    <w:rsid w:val="002A22C7"/>
    <w:rsid w:val="002A2B67"/>
    <w:rsid w:val="002A31B3"/>
    <w:rsid w:val="002A3F48"/>
    <w:rsid w:val="002B01E6"/>
    <w:rsid w:val="002B09E9"/>
    <w:rsid w:val="002B1E0A"/>
    <w:rsid w:val="002B2854"/>
    <w:rsid w:val="002B37CC"/>
    <w:rsid w:val="002B51F1"/>
    <w:rsid w:val="002B6CB8"/>
    <w:rsid w:val="002C181A"/>
    <w:rsid w:val="002C48FC"/>
    <w:rsid w:val="002C52F7"/>
    <w:rsid w:val="002C5E97"/>
    <w:rsid w:val="002C63D4"/>
    <w:rsid w:val="002C7766"/>
    <w:rsid w:val="002D1E6B"/>
    <w:rsid w:val="002D3619"/>
    <w:rsid w:val="002D393B"/>
    <w:rsid w:val="002D4AD3"/>
    <w:rsid w:val="002D606D"/>
    <w:rsid w:val="002D6927"/>
    <w:rsid w:val="002D6966"/>
    <w:rsid w:val="002D6B59"/>
    <w:rsid w:val="002D7925"/>
    <w:rsid w:val="002D7F43"/>
    <w:rsid w:val="002E054E"/>
    <w:rsid w:val="002E0E28"/>
    <w:rsid w:val="002E413A"/>
    <w:rsid w:val="002E4F56"/>
    <w:rsid w:val="002E4FB6"/>
    <w:rsid w:val="002E5245"/>
    <w:rsid w:val="002E5808"/>
    <w:rsid w:val="002E6F1B"/>
    <w:rsid w:val="002E740A"/>
    <w:rsid w:val="002E7B54"/>
    <w:rsid w:val="002E7CA2"/>
    <w:rsid w:val="002F00EE"/>
    <w:rsid w:val="002F0C5D"/>
    <w:rsid w:val="002F0E18"/>
    <w:rsid w:val="002F0F04"/>
    <w:rsid w:val="002F1147"/>
    <w:rsid w:val="002F58E3"/>
    <w:rsid w:val="002F5C6C"/>
    <w:rsid w:val="002F5E36"/>
    <w:rsid w:val="002F5F79"/>
    <w:rsid w:val="0030091A"/>
    <w:rsid w:val="00301485"/>
    <w:rsid w:val="00302285"/>
    <w:rsid w:val="00303FF2"/>
    <w:rsid w:val="003044B0"/>
    <w:rsid w:val="003046E0"/>
    <w:rsid w:val="00305065"/>
    <w:rsid w:val="00305BF2"/>
    <w:rsid w:val="003069FE"/>
    <w:rsid w:val="00310065"/>
    <w:rsid w:val="00310809"/>
    <w:rsid w:val="00311218"/>
    <w:rsid w:val="003119F4"/>
    <w:rsid w:val="00311FD4"/>
    <w:rsid w:val="00312F2F"/>
    <w:rsid w:val="0031349C"/>
    <w:rsid w:val="00313FC5"/>
    <w:rsid w:val="003141CF"/>
    <w:rsid w:val="003153E9"/>
    <w:rsid w:val="00315CB9"/>
    <w:rsid w:val="003164FB"/>
    <w:rsid w:val="00317419"/>
    <w:rsid w:val="00317C79"/>
    <w:rsid w:val="0032071C"/>
    <w:rsid w:val="00320739"/>
    <w:rsid w:val="00320F07"/>
    <w:rsid w:val="00322805"/>
    <w:rsid w:val="003233D2"/>
    <w:rsid w:val="00324CEA"/>
    <w:rsid w:val="00326FB8"/>
    <w:rsid w:val="00330254"/>
    <w:rsid w:val="003309CA"/>
    <w:rsid w:val="003314D9"/>
    <w:rsid w:val="00335930"/>
    <w:rsid w:val="0033678C"/>
    <w:rsid w:val="00336980"/>
    <w:rsid w:val="00337090"/>
    <w:rsid w:val="00337F68"/>
    <w:rsid w:val="00340A1E"/>
    <w:rsid w:val="00341CAD"/>
    <w:rsid w:val="00343582"/>
    <w:rsid w:val="0034437B"/>
    <w:rsid w:val="00344461"/>
    <w:rsid w:val="00346320"/>
    <w:rsid w:val="00347E44"/>
    <w:rsid w:val="00353A84"/>
    <w:rsid w:val="003542CF"/>
    <w:rsid w:val="0035455B"/>
    <w:rsid w:val="00354E2E"/>
    <w:rsid w:val="0035714F"/>
    <w:rsid w:val="00357156"/>
    <w:rsid w:val="00360868"/>
    <w:rsid w:val="00360928"/>
    <w:rsid w:val="003630F5"/>
    <w:rsid w:val="00363A84"/>
    <w:rsid w:val="003647E9"/>
    <w:rsid w:val="00365E99"/>
    <w:rsid w:val="00366763"/>
    <w:rsid w:val="0037060B"/>
    <w:rsid w:val="00372015"/>
    <w:rsid w:val="00373A97"/>
    <w:rsid w:val="00374B37"/>
    <w:rsid w:val="003757C7"/>
    <w:rsid w:val="00375CF0"/>
    <w:rsid w:val="00380622"/>
    <w:rsid w:val="00383F24"/>
    <w:rsid w:val="00384021"/>
    <w:rsid w:val="00385586"/>
    <w:rsid w:val="00386E02"/>
    <w:rsid w:val="00387019"/>
    <w:rsid w:val="003870D5"/>
    <w:rsid w:val="0038728F"/>
    <w:rsid w:val="00387C72"/>
    <w:rsid w:val="00390136"/>
    <w:rsid w:val="003904FC"/>
    <w:rsid w:val="00390A00"/>
    <w:rsid w:val="00390BB2"/>
    <w:rsid w:val="00392A99"/>
    <w:rsid w:val="00393111"/>
    <w:rsid w:val="00395A3D"/>
    <w:rsid w:val="00396CE5"/>
    <w:rsid w:val="003978D0"/>
    <w:rsid w:val="003A386B"/>
    <w:rsid w:val="003A5266"/>
    <w:rsid w:val="003A60BF"/>
    <w:rsid w:val="003A67E8"/>
    <w:rsid w:val="003A7622"/>
    <w:rsid w:val="003A7AF1"/>
    <w:rsid w:val="003B065A"/>
    <w:rsid w:val="003B23E7"/>
    <w:rsid w:val="003B295F"/>
    <w:rsid w:val="003B3028"/>
    <w:rsid w:val="003B31E4"/>
    <w:rsid w:val="003B413D"/>
    <w:rsid w:val="003B502C"/>
    <w:rsid w:val="003B5412"/>
    <w:rsid w:val="003C0073"/>
    <w:rsid w:val="003C1124"/>
    <w:rsid w:val="003C1540"/>
    <w:rsid w:val="003C1ABB"/>
    <w:rsid w:val="003C32A8"/>
    <w:rsid w:val="003C3DD0"/>
    <w:rsid w:val="003C3FBA"/>
    <w:rsid w:val="003C61E0"/>
    <w:rsid w:val="003C6E17"/>
    <w:rsid w:val="003D02EF"/>
    <w:rsid w:val="003D16D9"/>
    <w:rsid w:val="003D258A"/>
    <w:rsid w:val="003D2E85"/>
    <w:rsid w:val="003D352F"/>
    <w:rsid w:val="003D3CA4"/>
    <w:rsid w:val="003D4331"/>
    <w:rsid w:val="003D4F54"/>
    <w:rsid w:val="003D6F27"/>
    <w:rsid w:val="003E0DED"/>
    <w:rsid w:val="003E16D3"/>
    <w:rsid w:val="003E244B"/>
    <w:rsid w:val="003E35BD"/>
    <w:rsid w:val="003E3862"/>
    <w:rsid w:val="003E4F62"/>
    <w:rsid w:val="003E5236"/>
    <w:rsid w:val="003E5FE0"/>
    <w:rsid w:val="003E6F8C"/>
    <w:rsid w:val="003E7895"/>
    <w:rsid w:val="003F45F2"/>
    <w:rsid w:val="003F5470"/>
    <w:rsid w:val="003F6E91"/>
    <w:rsid w:val="00400034"/>
    <w:rsid w:val="0040009D"/>
    <w:rsid w:val="004007A8"/>
    <w:rsid w:val="00400A72"/>
    <w:rsid w:val="00401E30"/>
    <w:rsid w:val="00403621"/>
    <w:rsid w:val="00403833"/>
    <w:rsid w:val="0040409C"/>
    <w:rsid w:val="00404C24"/>
    <w:rsid w:val="004057AB"/>
    <w:rsid w:val="004074D5"/>
    <w:rsid w:val="004112B4"/>
    <w:rsid w:val="004117AA"/>
    <w:rsid w:val="00412E90"/>
    <w:rsid w:val="00414DB4"/>
    <w:rsid w:val="00415D55"/>
    <w:rsid w:val="00420759"/>
    <w:rsid w:val="004214A4"/>
    <w:rsid w:val="00421FB9"/>
    <w:rsid w:val="004236AA"/>
    <w:rsid w:val="00423748"/>
    <w:rsid w:val="00426DB7"/>
    <w:rsid w:val="0043095E"/>
    <w:rsid w:val="00430BBC"/>
    <w:rsid w:val="00430CEB"/>
    <w:rsid w:val="004310E8"/>
    <w:rsid w:val="00431C00"/>
    <w:rsid w:val="004324DA"/>
    <w:rsid w:val="004330FC"/>
    <w:rsid w:val="0043319C"/>
    <w:rsid w:val="00434C11"/>
    <w:rsid w:val="00435450"/>
    <w:rsid w:val="00435C85"/>
    <w:rsid w:val="0043710B"/>
    <w:rsid w:val="004371E7"/>
    <w:rsid w:val="004374C7"/>
    <w:rsid w:val="00437E98"/>
    <w:rsid w:val="0044053D"/>
    <w:rsid w:val="00440D8B"/>
    <w:rsid w:val="00440E3D"/>
    <w:rsid w:val="00442AFF"/>
    <w:rsid w:val="00443AFB"/>
    <w:rsid w:val="00444AC8"/>
    <w:rsid w:val="00444B1D"/>
    <w:rsid w:val="00444E4D"/>
    <w:rsid w:val="00446AB3"/>
    <w:rsid w:val="00446CC0"/>
    <w:rsid w:val="004474FE"/>
    <w:rsid w:val="00447E70"/>
    <w:rsid w:val="00452371"/>
    <w:rsid w:val="00452F48"/>
    <w:rsid w:val="0045502D"/>
    <w:rsid w:val="004566F7"/>
    <w:rsid w:val="00456AD3"/>
    <w:rsid w:val="004575CA"/>
    <w:rsid w:val="00457FBA"/>
    <w:rsid w:val="00460A0A"/>
    <w:rsid w:val="00460FA9"/>
    <w:rsid w:val="00464545"/>
    <w:rsid w:val="004648F7"/>
    <w:rsid w:val="0046527F"/>
    <w:rsid w:val="004668AF"/>
    <w:rsid w:val="00466934"/>
    <w:rsid w:val="00466B3A"/>
    <w:rsid w:val="0046790A"/>
    <w:rsid w:val="00467F64"/>
    <w:rsid w:val="00470503"/>
    <w:rsid w:val="00470C05"/>
    <w:rsid w:val="00472D01"/>
    <w:rsid w:val="0047342D"/>
    <w:rsid w:val="00473BA9"/>
    <w:rsid w:val="00474F15"/>
    <w:rsid w:val="00477224"/>
    <w:rsid w:val="00477643"/>
    <w:rsid w:val="00481655"/>
    <w:rsid w:val="00482D5C"/>
    <w:rsid w:val="00482FB1"/>
    <w:rsid w:val="00483D58"/>
    <w:rsid w:val="00485012"/>
    <w:rsid w:val="00485028"/>
    <w:rsid w:val="00485846"/>
    <w:rsid w:val="00487007"/>
    <w:rsid w:val="004872E2"/>
    <w:rsid w:val="004875DB"/>
    <w:rsid w:val="00491141"/>
    <w:rsid w:val="00492D90"/>
    <w:rsid w:val="004936C6"/>
    <w:rsid w:val="00494130"/>
    <w:rsid w:val="004969B1"/>
    <w:rsid w:val="004A0D0F"/>
    <w:rsid w:val="004A11A7"/>
    <w:rsid w:val="004A4116"/>
    <w:rsid w:val="004B0C89"/>
    <w:rsid w:val="004B366D"/>
    <w:rsid w:val="004B4E03"/>
    <w:rsid w:val="004B4FAF"/>
    <w:rsid w:val="004B57D0"/>
    <w:rsid w:val="004B7870"/>
    <w:rsid w:val="004C7DAC"/>
    <w:rsid w:val="004D0694"/>
    <w:rsid w:val="004D2AA8"/>
    <w:rsid w:val="004D4B6C"/>
    <w:rsid w:val="004D57F2"/>
    <w:rsid w:val="004D57F4"/>
    <w:rsid w:val="004D77AA"/>
    <w:rsid w:val="004D7EE0"/>
    <w:rsid w:val="004D7F36"/>
    <w:rsid w:val="004E28CC"/>
    <w:rsid w:val="004E2A46"/>
    <w:rsid w:val="004E3466"/>
    <w:rsid w:val="004E44BA"/>
    <w:rsid w:val="004E5A00"/>
    <w:rsid w:val="004E760E"/>
    <w:rsid w:val="004F01E9"/>
    <w:rsid w:val="004F0254"/>
    <w:rsid w:val="004F0426"/>
    <w:rsid w:val="004F1406"/>
    <w:rsid w:val="004F3CCC"/>
    <w:rsid w:val="004F3CF0"/>
    <w:rsid w:val="004F55C6"/>
    <w:rsid w:val="004F62AB"/>
    <w:rsid w:val="004F6C56"/>
    <w:rsid w:val="004F7591"/>
    <w:rsid w:val="004F7ECD"/>
    <w:rsid w:val="005007F9"/>
    <w:rsid w:val="00505769"/>
    <w:rsid w:val="00506C89"/>
    <w:rsid w:val="00506CEF"/>
    <w:rsid w:val="00507C44"/>
    <w:rsid w:val="005100C1"/>
    <w:rsid w:val="00510B48"/>
    <w:rsid w:val="00510F91"/>
    <w:rsid w:val="0051101B"/>
    <w:rsid w:val="00511449"/>
    <w:rsid w:val="005121B8"/>
    <w:rsid w:val="00512B0A"/>
    <w:rsid w:val="00513833"/>
    <w:rsid w:val="00514953"/>
    <w:rsid w:val="00517927"/>
    <w:rsid w:val="00517C2E"/>
    <w:rsid w:val="005208C9"/>
    <w:rsid w:val="005209E9"/>
    <w:rsid w:val="00520C9C"/>
    <w:rsid w:val="005243D7"/>
    <w:rsid w:val="00525774"/>
    <w:rsid w:val="00525A94"/>
    <w:rsid w:val="00525AEE"/>
    <w:rsid w:val="00526D45"/>
    <w:rsid w:val="00527C0F"/>
    <w:rsid w:val="00531BA7"/>
    <w:rsid w:val="00533C6D"/>
    <w:rsid w:val="00534CE9"/>
    <w:rsid w:val="00535917"/>
    <w:rsid w:val="00535D71"/>
    <w:rsid w:val="005362EB"/>
    <w:rsid w:val="00537C23"/>
    <w:rsid w:val="00537CE4"/>
    <w:rsid w:val="00541061"/>
    <w:rsid w:val="00541AAE"/>
    <w:rsid w:val="00542F14"/>
    <w:rsid w:val="005433A2"/>
    <w:rsid w:val="00543AF2"/>
    <w:rsid w:val="00544A13"/>
    <w:rsid w:val="00545131"/>
    <w:rsid w:val="00545FCA"/>
    <w:rsid w:val="00546535"/>
    <w:rsid w:val="005469BA"/>
    <w:rsid w:val="00546FA1"/>
    <w:rsid w:val="0055233F"/>
    <w:rsid w:val="005530D4"/>
    <w:rsid w:val="00555AA7"/>
    <w:rsid w:val="00556F5B"/>
    <w:rsid w:val="005570E2"/>
    <w:rsid w:val="00557D20"/>
    <w:rsid w:val="00560605"/>
    <w:rsid w:val="00561094"/>
    <w:rsid w:val="0056113C"/>
    <w:rsid w:val="00561A5C"/>
    <w:rsid w:val="00562529"/>
    <w:rsid w:val="00562813"/>
    <w:rsid w:val="005628C3"/>
    <w:rsid w:val="0056503B"/>
    <w:rsid w:val="00565D6F"/>
    <w:rsid w:val="0056714C"/>
    <w:rsid w:val="00567598"/>
    <w:rsid w:val="0057055F"/>
    <w:rsid w:val="00571648"/>
    <w:rsid w:val="0057177E"/>
    <w:rsid w:val="0057211A"/>
    <w:rsid w:val="00574767"/>
    <w:rsid w:val="00575CAF"/>
    <w:rsid w:val="0057764C"/>
    <w:rsid w:val="0058184A"/>
    <w:rsid w:val="00581C41"/>
    <w:rsid w:val="00581EF6"/>
    <w:rsid w:val="00582557"/>
    <w:rsid w:val="00582781"/>
    <w:rsid w:val="00583089"/>
    <w:rsid w:val="00583CF8"/>
    <w:rsid w:val="00584855"/>
    <w:rsid w:val="005848D3"/>
    <w:rsid w:val="00584DEA"/>
    <w:rsid w:val="005855EF"/>
    <w:rsid w:val="00586688"/>
    <w:rsid w:val="0058758F"/>
    <w:rsid w:val="005914B9"/>
    <w:rsid w:val="00593735"/>
    <w:rsid w:val="00594FD6"/>
    <w:rsid w:val="00595BD7"/>
    <w:rsid w:val="0059601C"/>
    <w:rsid w:val="005968B8"/>
    <w:rsid w:val="005969DB"/>
    <w:rsid w:val="005974D6"/>
    <w:rsid w:val="0059766E"/>
    <w:rsid w:val="0059798D"/>
    <w:rsid w:val="005A018E"/>
    <w:rsid w:val="005A036D"/>
    <w:rsid w:val="005A3C13"/>
    <w:rsid w:val="005A407B"/>
    <w:rsid w:val="005A4889"/>
    <w:rsid w:val="005A569A"/>
    <w:rsid w:val="005A5748"/>
    <w:rsid w:val="005A5CAA"/>
    <w:rsid w:val="005A60EC"/>
    <w:rsid w:val="005A6C00"/>
    <w:rsid w:val="005A7470"/>
    <w:rsid w:val="005A7A71"/>
    <w:rsid w:val="005B1550"/>
    <w:rsid w:val="005B57A3"/>
    <w:rsid w:val="005B5A00"/>
    <w:rsid w:val="005B6C83"/>
    <w:rsid w:val="005B6F6A"/>
    <w:rsid w:val="005C060C"/>
    <w:rsid w:val="005C14D5"/>
    <w:rsid w:val="005C445E"/>
    <w:rsid w:val="005C462E"/>
    <w:rsid w:val="005C4AD6"/>
    <w:rsid w:val="005C4D93"/>
    <w:rsid w:val="005C54CE"/>
    <w:rsid w:val="005C6129"/>
    <w:rsid w:val="005C6B03"/>
    <w:rsid w:val="005C72BF"/>
    <w:rsid w:val="005C76DC"/>
    <w:rsid w:val="005D25E6"/>
    <w:rsid w:val="005D280C"/>
    <w:rsid w:val="005D3776"/>
    <w:rsid w:val="005D40C2"/>
    <w:rsid w:val="005D6817"/>
    <w:rsid w:val="005E1E04"/>
    <w:rsid w:val="005E24FA"/>
    <w:rsid w:val="005E38C5"/>
    <w:rsid w:val="005E43AF"/>
    <w:rsid w:val="005E513B"/>
    <w:rsid w:val="005E7F13"/>
    <w:rsid w:val="005F01EF"/>
    <w:rsid w:val="005F0B1C"/>
    <w:rsid w:val="005F1734"/>
    <w:rsid w:val="005F18DB"/>
    <w:rsid w:val="005F2EC7"/>
    <w:rsid w:val="005F3C6A"/>
    <w:rsid w:val="005F49FD"/>
    <w:rsid w:val="005F542E"/>
    <w:rsid w:val="005F587C"/>
    <w:rsid w:val="005F729C"/>
    <w:rsid w:val="005F7EB9"/>
    <w:rsid w:val="00600425"/>
    <w:rsid w:val="006009FA"/>
    <w:rsid w:val="00601101"/>
    <w:rsid w:val="00601511"/>
    <w:rsid w:val="00601B00"/>
    <w:rsid w:val="006044A3"/>
    <w:rsid w:val="00604776"/>
    <w:rsid w:val="00604A4A"/>
    <w:rsid w:val="00604CAA"/>
    <w:rsid w:val="0060597A"/>
    <w:rsid w:val="00605C37"/>
    <w:rsid w:val="006065C7"/>
    <w:rsid w:val="00607770"/>
    <w:rsid w:val="00607DC4"/>
    <w:rsid w:val="006102FE"/>
    <w:rsid w:val="00610442"/>
    <w:rsid w:val="006121AB"/>
    <w:rsid w:val="00612E8B"/>
    <w:rsid w:val="0061352E"/>
    <w:rsid w:val="006140C7"/>
    <w:rsid w:val="00614A19"/>
    <w:rsid w:val="0061536F"/>
    <w:rsid w:val="00615A29"/>
    <w:rsid w:val="00620A05"/>
    <w:rsid w:val="00621F8A"/>
    <w:rsid w:val="00623688"/>
    <w:rsid w:val="00623DB4"/>
    <w:rsid w:val="00624C22"/>
    <w:rsid w:val="00625340"/>
    <w:rsid w:val="0062555B"/>
    <w:rsid w:val="006257E7"/>
    <w:rsid w:val="00625A74"/>
    <w:rsid w:val="00630920"/>
    <w:rsid w:val="00631A74"/>
    <w:rsid w:val="00631F75"/>
    <w:rsid w:val="006328F4"/>
    <w:rsid w:val="00634175"/>
    <w:rsid w:val="006362C7"/>
    <w:rsid w:val="00637065"/>
    <w:rsid w:val="00641827"/>
    <w:rsid w:val="00641E15"/>
    <w:rsid w:val="00641E76"/>
    <w:rsid w:val="0064276D"/>
    <w:rsid w:val="00642A64"/>
    <w:rsid w:val="00646CAA"/>
    <w:rsid w:val="0064706C"/>
    <w:rsid w:val="00647676"/>
    <w:rsid w:val="006479F7"/>
    <w:rsid w:val="00650546"/>
    <w:rsid w:val="00652336"/>
    <w:rsid w:val="00657F18"/>
    <w:rsid w:val="006601E8"/>
    <w:rsid w:val="00660EB0"/>
    <w:rsid w:val="0066132A"/>
    <w:rsid w:val="00662087"/>
    <w:rsid w:val="0066217C"/>
    <w:rsid w:val="00663019"/>
    <w:rsid w:val="006632C7"/>
    <w:rsid w:val="006646ED"/>
    <w:rsid w:val="0066538B"/>
    <w:rsid w:val="006666A9"/>
    <w:rsid w:val="00667349"/>
    <w:rsid w:val="006679D3"/>
    <w:rsid w:val="006704A5"/>
    <w:rsid w:val="00670A3E"/>
    <w:rsid w:val="00670A41"/>
    <w:rsid w:val="0067236A"/>
    <w:rsid w:val="00673EB9"/>
    <w:rsid w:val="0067438C"/>
    <w:rsid w:val="00674C63"/>
    <w:rsid w:val="00675EB1"/>
    <w:rsid w:val="00675FDD"/>
    <w:rsid w:val="0067684B"/>
    <w:rsid w:val="00676EE9"/>
    <w:rsid w:val="006775E0"/>
    <w:rsid w:val="006816C3"/>
    <w:rsid w:val="0068377A"/>
    <w:rsid w:val="00683F39"/>
    <w:rsid w:val="0068401A"/>
    <w:rsid w:val="006846ED"/>
    <w:rsid w:val="00684894"/>
    <w:rsid w:val="00685410"/>
    <w:rsid w:val="00685DA2"/>
    <w:rsid w:val="00686D9A"/>
    <w:rsid w:val="00687049"/>
    <w:rsid w:val="00687158"/>
    <w:rsid w:val="00687540"/>
    <w:rsid w:val="006909F2"/>
    <w:rsid w:val="006925E8"/>
    <w:rsid w:val="00692E94"/>
    <w:rsid w:val="0069480B"/>
    <w:rsid w:val="00695C57"/>
    <w:rsid w:val="00695E10"/>
    <w:rsid w:val="00697D1C"/>
    <w:rsid w:val="00697E6C"/>
    <w:rsid w:val="006A017D"/>
    <w:rsid w:val="006A086A"/>
    <w:rsid w:val="006A14B1"/>
    <w:rsid w:val="006A648B"/>
    <w:rsid w:val="006A7779"/>
    <w:rsid w:val="006B0207"/>
    <w:rsid w:val="006B050E"/>
    <w:rsid w:val="006B059A"/>
    <w:rsid w:val="006B1568"/>
    <w:rsid w:val="006B1BB2"/>
    <w:rsid w:val="006B2FF0"/>
    <w:rsid w:val="006B3426"/>
    <w:rsid w:val="006B355F"/>
    <w:rsid w:val="006B358D"/>
    <w:rsid w:val="006B58F4"/>
    <w:rsid w:val="006B6F74"/>
    <w:rsid w:val="006C12D0"/>
    <w:rsid w:val="006C421F"/>
    <w:rsid w:val="006C48B1"/>
    <w:rsid w:val="006C5689"/>
    <w:rsid w:val="006C6FD7"/>
    <w:rsid w:val="006C788F"/>
    <w:rsid w:val="006D1351"/>
    <w:rsid w:val="006D225E"/>
    <w:rsid w:val="006D3215"/>
    <w:rsid w:val="006D33F9"/>
    <w:rsid w:val="006D5884"/>
    <w:rsid w:val="006D6E18"/>
    <w:rsid w:val="006E0EAD"/>
    <w:rsid w:val="006E0F7E"/>
    <w:rsid w:val="006E1793"/>
    <w:rsid w:val="006E209C"/>
    <w:rsid w:val="006E24DC"/>
    <w:rsid w:val="006E4433"/>
    <w:rsid w:val="006E5559"/>
    <w:rsid w:val="006E6049"/>
    <w:rsid w:val="006E6EE1"/>
    <w:rsid w:val="006E7020"/>
    <w:rsid w:val="006F132C"/>
    <w:rsid w:val="006F16FB"/>
    <w:rsid w:val="006F1D07"/>
    <w:rsid w:val="006F1DCF"/>
    <w:rsid w:val="006F3433"/>
    <w:rsid w:val="006F3A40"/>
    <w:rsid w:val="006F4EB1"/>
    <w:rsid w:val="00700651"/>
    <w:rsid w:val="007009BC"/>
    <w:rsid w:val="00701B7D"/>
    <w:rsid w:val="00701C9A"/>
    <w:rsid w:val="00703792"/>
    <w:rsid w:val="007037AF"/>
    <w:rsid w:val="007048FF"/>
    <w:rsid w:val="00704E6E"/>
    <w:rsid w:val="00704E9D"/>
    <w:rsid w:val="00707092"/>
    <w:rsid w:val="00710380"/>
    <w:rsid w:val="007128ED"/>
    <w:rsid w:val="00713A74"/>
    <w:rsid w:val="00714445"/>
    <w:rsid w:val="00714558"/>
    <w:rsid w:val="00715738"/>
    <w:rsid w:val="00715752"/>
    <w:rsid w:val="007170F9"/>
    <w:rsid w:val="00717925"/>
    <w:rsid w:val="00717A7F"/>
    <w:rsid w:val="00720260"/>
    <w:rsid w:val="00720F05"/>
    <w:rsid w:val="00721DFD"/>
    <w:rsid w:val="0072294A"/>
    <w:rsid w:val="00722AE7"/>
    <w:rsid w:val="00722B3D"/>
    <w:rsid w:val="00722DB7"/>
    <w:rsid w:val="007249BF"/>
    <w:rsid w:val="00725AEB"/>
    <w:rsid w:val="00725B08"/>
    <w:rsid w:val="00725C8F"/>
    <w:rsid w:val="007261F6"/>
    <w:rsid w:val="0072636A"/>
    <w:rsid w:val="007265E3"/>
    <w:rsid w:val="00727931"/>
    <w:rsid w:val="00727A4A"/>
    <w:rsid w:val="00727B01"/>
    <w:rsid w:val="00727D62"/>
    <w:rsid w:val="00727D86"/>
    <w:rsid w:val="0073168E"/>
    <w:rsid w:val="00732560"/>
    <w:rsid w:val="00733676"/>
    <w:rsid w:val="007351B3"/>
    <w:rsid w:val="0073713C"/>
    <w:rsid w:val="0074005D"/>
    <w:rsid w:val="0074125D"/>
    <w:rsid w:val="0074409D"/>
    <w:rsid w:val="00745550"/>
    <w:rsid w:val="00745AB8"/>
    <w:rsid w:val="007463DC"/>
    <w:rsid w:val="0074648F"/>
    <w:rsid w:val="00746D5E"/>
    <w:rsid w:val="00746E27"/>
    <w:rsid w:val="007478E7"/>
    <w:rsid w:val="00751009"/>
    <w:rsid w:val="00752E9E"/>
    <w:rsid w:val="0075407B"/>
    <w:rsid w:val="0075599D"/>
    <w:rsid w:val="0075684C"/>
    <w:rsid w:val="00756E78"/>
    <w:rsid w:val="00756E91"/>
    <w:rsid w:val="007577EC"/>
    <w:rsid w:val="00761BBC"/>
    <w:rsid w:val="0076368C"/>
    <w:rsid w:val="00763CD2"/>
    <w:rsid w:val="00772240"/>
    <w:rsid w:val="007725C8"/>
    <w:rsid w:val="007749B6"/>
    <w:rsid w:val="00774AF7"/>
    <w:rsid w:val="00776779"/>
    <w:rsid w:val="0077706F"/>
    <w:rsid w:val="0078037F"/>
    <w:rsid w:val="00781FC1"/>
    <w:rsid w:val="00784477"/>
    <w:rsid w:val="0078566E"/>
    <w:rsid w:val="00785F17"/>
    <w:rsid w:val="00786274"/>
    <w:rsid w:val="00790210"/>
    <w:rsid w:val="00792E32"/>
    <w:rsid w:val="00794409"/>
    <w:rsid w:val="0079525B"/>
    <w:rsid w:val="007952CE"/>
    <w:rsid w:val="00795C84"/>
    <w:rsid w:val="00795D2B"/>
    <w:rsid w:val="00797E0E"/>
    <w:rsid w:val="007A06AA"/>
    <w:rsid w:val="007A2246"/>
    <w:rsid w:val="007A5330"/>
    <w:rsid w:val="007A6464"/>
    <w:rsid w:val="007A7DE2"/>
    <w:rsid w:val="007B0B8F"/>
    <w:rsid w:val="007B0DB7"/>
    <w:rsid w:val="007B0E2A"/>
    <w:rsid w:val="007B114B"/>
    <w:rsid w:val="007B271B"/>
    <w:rsid w:val="007B386D"/>
    <w:rsid w:val="007B4EB8"/>
    <w:rsid w:val="007B628A"/>
    <w:rsid w:val="007B6874"/>
    <w:rsid w:val="007B6A44"/>
    <w:rsid w:val="007B6C19"/>
    <w:rsid w:val="007C2EE8"/>
    <w:rsid w:val="007C3284"/>
    <w:rsid w:val="007C4781"/>
    <w:rsid w:val="007C5786"/>
    <w:rsid w:val="007C5CF6"/>
    <w:rsid w:val="007C6082"/>
    <w:rsid w:val="007C674F"/>
    <w:rsid w:val="007D0385"/>
    <w:rsid w:val="007D0AD1"/>
    <w:rsid w:val="007D23D6"/>
    <w:rsid w:val="007D2577"/>
    <w:rsid w:val="007D2D48"/>
    <w:rsid w:val="007D4A04"/>
    <w:rsid w:val="007D68DF"/>
    <w:rsid w:val="007E049C"/>
    <w:rsid w:val="007E191F"/>
    <w:rsid w:val="007E25B6"/>
    <w:rsid w:val="007E320C"/>
    <w:rsid w:val="007E3AA9"/>
    <w:rsid w:val="007E46AF"/>
    <w:rsid w:val="007E46C4"/>
    <w:rsid w:val="007E6BA0"/>
    <w:rsid w:val="007E7094"/>
    <w:rsid w:val="007E7515"/>
    <w:rsid w:val="007E75C4"/>
    <w:rsid w:val="007E7C0C"/>
    <w:rsid w:val="007F0F18"/>
    <w:rsid w:val="007F3013"/>
    <w:rsid w:val="007F4906"/>
    <w:rsid w:val="007F57B3"/>
    <w:rsid w:val="007F629F"/>
    <w:rsid w:val="007F7600"/>
    <w:rsid w:val="007F7F34"/>
    <w:rsid w:val="0080033F"/>
    <w:rsid w:val="00801CA5"/>
    <w:rsid w:val="00803E9B"/>
    <w:rsid w:val="008042D4"/>
    <w:rsid w:val="00804B5D"/>
    <w:rsid w:val="008054F0"/>
    <w:rsid w:val="00805A86"/>
    <w:rsid w:val="00805E85"/>
    <w:rsid w:val="0081199A"/>
    <w:rsid w:val="00813319"/>
    <w:rsid w:val="00814714"/>
    <w:rsid w:val="00815D98"/>
    <w:rsid w:val="00816A0E"/>
    <w:rsid w:val="00820238"/>
    <w:rsid w:val="0082046F"/>
    <w:rsid w:val="00821F37"/>
    <w:rsid w:val="00822E58"/>
    <w:rsid w:val="008231D7"/>
    <w:rsid w:val="00826124"/>
    <w:rsid w:val="00826652"/>
    <w:rsid w:val="00826AB8"/>
    <w:rsid w:val="00832C52"/>
    <w:rsid w:val="008354E2"/>
    <w:rsid w:val="008368AC"/>
    <w:rsid w:val="008368DA"/>
    <w:rsid w:val="008371E8"/>
    <w:rsid w:val="008374D0"/>
    <w:rsid w:val="008374EC"/>
    <w:rsid w:val="00837DE8"/>
    <w:rsid w:val="00840E55"/>
    <w:rsid w:val="00843D77"/>
    <w:rsid w:val="00844208"/>
    <w:rsid w:val="008447D2"/>
    <w:rsid w:val="008462A4"/>
    <w:rsid w:val="00846739"/>
    <w:rsid w:val="0085089B"/>
    <w:rsid w:val="00850A7A"/>
    <w:rsid w:val="008512F9"/>
    <w:rsid w:val="0085191F"/>
    <w:rsid w:val="00851BBD"/>
    <w:rsid w:val="00853688"/>
    <w:rsid w:val="00853EFC"/>
    <w:rsid w:val="008551E7"/>
    <w:rsid w:val="00855858"/>
    <w:rsid w:val="008561F0"/>
    <w:rsid w:val="0085740A"/>
    <w:rsid w:val="00857D3C"/>
    <w:rsid w:val="00860415"/>
    <w:rsid w:val="0086092C"/>
    <w:rsid w:val="00863329"/>
    <w:rsid w:val="00864019"/>
    <w:rsid w:val="008660C1"/>
    <w:rsid w:val="008660EC"/>
    <w:rsid w:val="008666E0"/>
    <w:rsid w:val="0086693D"/>
    <w:rsid w:val="008670F2"/>
    <w:rsid w:val="00867584"/>
    <w:rsid w:val="00872207"/>
    <w:rsid w:val="00873C84"/>
    <w:rsid w:val="0087544E"/>
    <w:rsid w:val="0087555C"/>
    <w:rsid w:val="008756A3"/>
    <w:rsid w:val="00875F9C"/>
    <w:rsid w:val="00877255"/>
    <w:rsid w:val="00881D2C"/>
    <w:rsid w:val="00882527"/>
    <w:rsid w:val="00882BD1"/>
    <w:rsid w:val="0088315A"/>
    <w:rsid w:val="0088322E"/>
    <w:rsid w:val="008837D6"/>
    <w:rsid w:val="00883FDB"/>
    <w:rsid w:val="0088484B"/>
    <w:rsid w:val="008849A5"/>
    <w:rsid w:val="00884DC0"/>
    <w:rsid w:val="00886FCF"/>
    <w:rsid w:val="0088764F"/>
    <w:rsid w:val="00890D7F"/>
    <w:rsid w:val="008912BD"/>
    <w:rsid w:val="0089221D"/>
    <w:rsid w:val="008924D5"/>
    <w:rsid w:val="00892595"/>
    <w:rsid w:val="008925AF"/>
    <w:rsid w:val="00893638"/>
    <w:rsid w:val="00893BDD"/>
    <w:rsid w:val="008A0369"/>
    <w:rsid w:val="008A06E3"/>
    <w:rsid w:val="008A0BB0"/>
    <w:rsid w:val="008A29CB"/>
    <w:rsid w:val="008A2D51"/>
    <w:rsid w:val="008A3463"/>
    <w:rsid w:val="008A682A"/>
    <w:rsid w:val="008A7174"/>
    <w:rsid w:val="008B0399"/>
    <w:rsid w:val="008B15D0"/>
    <w:rsid w:val="008B18F7"/>
    <w:rsid w:val="008B1E86"/>
    <w:rsid w:val="008B2177"/>
    <w:rsid w:val="008B2F18"/>
    <w:rsid w:val="008B39E4"/>
    <w:rsid w:val="008B4F36"/>
    <w:rsid w:val="008B61B9"/>
    <w:rsid w:val="008B79B0"/>
    <w:rsid w:val="008C00A7"/>
    <w:rsid w:val="008C1991"/>
    <w:rsid w:val="008C20E1"/>
    <w:rsid w:val="008C286C"/>
    <w:rsid w:val="008C29F5"/>
    <w:rsid w:val="008C4F8B"/>
    <w:rsid w:val="008C65B1"/>
    <w:rsid w:val="008C70A4"/>
    <w:rsid w:val="008C78FA"/>
    <w:rsid w:val="008C7D7A"/>
    <w:rsid w:val="008D047B"/>
    <w:rsid w:val="008D1FD7"/>
    <w:rsid w:val="008D360C"/>
    <w:rsid w:val="008D3A81"/>
    <w:rsid w:val="008D4107"/>
    <w:rsid w:val="008D4F4E"/>
    <w:rsid w:val="008D578A"/>
    <w:rsid w:val="008D5B1E"/>
    <w:rsid w:val="008D5D2A"/>
    <w:rsid w:val="008D5E59"/>
    <w:rsid w:val="008E06A0"/>
    <w:rsid w:val="008E0FF7"/>
    <w:rsid w:val="008E1D90"/>
    <w:rsid w:val="008E251D"/>
    <w:rsid w:val="008E377D"/>
    <w:rsid w:val="008E4298"/>
    <w:rsid w:val="008E5325"/>
    <w:rsid w:val="008E5BC2"/>
    <w:rsid w:val="008E6429"/>
    <w:rsid w:val="008E6461"/>
    <w:rsid w:val="008F112F"/>
    <w:rsid w:val="008F21F4"/>
    <w:rsid w:val="008F2D55"/>
    <w:rsid w:val="008F3129"/>
    <w:rsid w:val="008F3256"/>
    <w:rsid w:val="008F369D"/>
    <w:rsid w:val="008F4F2F"/>
    <w:rsid w:val="00900580"/>
    <w:rsid w:val="0090118F"/>
    <w:rsid w:val="00901ABA"/>
    <w:rsid w:val="0090266F"/>
    <w:rsid w:val="00902BF4"/>
    <w:rsid w:val="009039FB"/>
    <w:rsid w:val="00903CF0"/>
    <w:rsid w:val="00905BF8"/>
    <w:rsid w:val="00906472"/>
    <w:rsid w:val="0091083D"/>
    <w:rsid w:val="00912A21"/>
    <w:rsid w:val="0091442F"/>
    <w:rsid w:val="00914C87"/>
    <w:rsid w:val="00915292"/>
    <w:rsid w:val="00915996"/>
    <w:rsid w:val="009175CA"/>
    <w:rsid w:val="00920A30"/>
    <w:rsid w:val="00922004"/>
    <w:rsid w:val="00923CEE"/>
    <w:rsid w:val="0092570A"/>
    <w:rsid w:val="00926ADC"/>
    <w:rsid w:val="009273B1"/>
    <w:rsid w:val="00927EEB"/>
    <w:rsid w:val="009309E0"/>
    <w:rsid w:val="00931819"/>
    <w:rsid w:val="0093289F"/>
    <w:rsid w:val="00935D87"/>
    <w:rsid w:val="00935EE3"/>
    <w:rsid w:val="0093626B"/>
    <w:rsid w:val="0093638B"/>
    <w:rsid w:val="00937945"/>
    <w:rsid w:val="00941688"/>
    <w:rsid w:val="00942017"/>
    <w:rsid w:val="0094367F"/>
    <w:rsid w:val="00945419"/>
    <w:rsid w:val="00951CDE"/>
    <w:rsid w:val="009526C6"/>
    <w:rsid w:val="00952A7F"/>
    <w:rsid w:val="00952B12"/>
    <w:rsid w:val="00953DB4"/>
    <w:rsid w:val="009555C3"/>
    <w:rsid w:val="009575B8"/>
    <w:rsid w:val="00957ADF"/>
    <w:rsid w:val="00957C1F"/>
    <w:rsid w:val="00961EBA"/>
    <w:rsid w:val="00962BF0"/>
    <w:rsid w:val="009638D4"/>
    <w:rsid w:val="0096417E"/>
    <w:rsid w:val="009665CD"/>
    <w:rsid w:val="00966CAA"/>
    <w:rsid w:val="009679DF"/>
    <w:rsid w:val="009708A5"/>
    <w:rsid w:val="00970B98"/>
    <w:rsid w:val="009728C8"/>
    <w:rsid w:val="00974058"/>
    <w:rsid w:val="00974651"/>
    <w:rsid w:val="00975080"/>
    <w:rsid w:val="00975089"/>
    <w:rsid w:val="00975A55"/>
    <w:rsid w:val="0097646D"/>
    <w:rsid w:val="00977210"/>
    <w:rsid w:val="0097725C"/>
    <w:rsid w:val="0098006E"/>
    <w:rsid w:val="00981AF3"/>
    <w:rsid w:val="009828D7"/>
    <w:rsid w:val="00983A2A"/>
    <w:rsid w:val="00983B8F"/>
    <w:rsid w:val="00984A3B"/>
    <w:rsid w:val="00985D63"/>
    <w:rsid w:val="0098724D"/>
    <w:rsid w:val="00987889"/>
    <w:rsid w:val="00987A07"/>
    <w:rsid w:val="00987A9B"/>
    <w:rsid w:val="00987C6B"/>
    <w:rsid w:val="009904E4"/>
    <w:rsid w:val="00992191"/>
    <w:rsid w:val="00994402"/>
    <w:rsid w:val="00994F16"/>
    <w:rsid w:val="00995033"/>
    <w:rsid w:val="00997188"/>
    <w:rsid w:val="009974D6"/>
    <w:rsid w:val="00997B70"/>
    <w:rsid w:val="009A009C"/>
    <w:rsid w:val="009A1B04"/>
    <w:rsid w:val="009A2577"/>
    <w:rsid w:val="009A3C16"/>
    <w:rsid w:val="009A3EEB"/>
    <w:rsid w:val="009A3F40"/>
    <w:rsid w:val="009A497E"/>
    <w:rsid w:val="009A4EFE"/>
    <w:rsid w:val="009A5D31"/>
    <w:rsid w:val="009A6345"/>
    <w:rsid w:val="009A7F0A"/>
    <w:rsid w:val="009A7FB7"/>
    <w:rsid w:val="009B1D7E"/>
    <w:rsid w:val="009B2999"/>
    <w:rsid w:val="009B2F0B"/>
    <w:rsid w:val="009B3952"/>
    <w:rsid w:val="009B5169"/>
    <w:rsid w:val="009B5DBC"/>
    <w:rsid w:val="009B5EEE"/>
    <w:rsid w:val="009B7C11"/>
    <w:rsid w:val="009C0A12"/>
    <w:rsid w:val="009C1569"/>
    <w:rsid w:val="009C2878"/>
    <w:rsid w:val="009C4E71"/>
    <w:rsid w:val="009C72AC"/>
    <w:rsid w:val="009C7CDC"/>
    <w:rsid w:val="009C7DAD"/>
    <w:rsid w:val="009D0F9D"/>
    <w:rsid w:val="009D5CB6"/>
    <w:rsid w:val="009D5F07"/>
    <w:rsid w:val="009D61D1"/>
    <w:rsid w:val="009D6768"/>
    <w:rsid w:val="009D6DD1"/>
    <w:rsid w:val="009D7912"/>
    <w:rsid w:val="009D7A7A"/>
    <w:rsid w:val="009E0613"/>
    <w:rsid w:val="009E0B2C"/>
    <w:rsid w:val="009E2174"/>
    <w:rsid w:val="009E2E58"/>
    <w:rsid w:val="009E3943"/>
    <w:rsid w:val="009E4CE1"/>
    <w:rsid w:val="009E594C"/>
    <w:rsid w:val="009E7DD0"/>
    <w:rsid w:val="009F088E"/>
    <w:rsid w:val="009F0E2F"/>
    <w:rsid w:val="009F3189"/>
    <w:rsid w:val="009F37BC"/>
    <w:rsid w:val="009F6D1C"/>
    <w:rsid w:val="009F7600"/>
    <w:rsid w:val="009F7A2B"/>
    <w:rsid w:val="00A01029"/>
    <w:rsid w:val="00A016B2"/>
    <w:rsid w:val="00A01D8F"/>
    <w:rsid w:val="00A02CAB"/>
    <w:rsid w:val="00A02D70"/>
    <w:rsid w:val="00A06C64"/>
    <w:rsid w:val="00A06D22"/>
    <w:rsid w:val="00A070D3"/>
    <w:rsid w:val="00A07A30"/>
    <w:rsid w:val="00A10A22"/>
    <w:rsid w:val="00A12A82"/>
    <w:rsid w:val="00A1484F"/>
    <w:rsid w:val="00A14E57"/>
    <w:rsid w:val="00A16611"/>
    <w:rsid w:val="00A200B0"/>
    <w:rsid w:val="00A20EF3"/>
    <w:rsid w:val="00A210E8"/>
    <w:rsid w:val="00A21A64"/>
    <w:rsid w:val="00A22AC2"/>
    <w:rsid w:val="00A22E6D"/>
    <w:rsid w:val="00A23C50"/>
    <w:rsid w:val="00A24300"/>
    <w:rsid w:val="00A2491E"/>
    <w:rsid w:val="00A24CD6"/>
    <w:rsid w:val="00A24CF7"/>
    <w:rsid w:val="00A24E89"/>
    <w:rsid w:val="00A26067"/>
    <w:rsid w:val="00A27A09"/>
    <w:rsid w:val="00A30A78"/>
    <w:rsid w:val="00A32F3E"/>
    <w:rsid w:val="00A34508"/>
    <w:rsid w:val="00A35F71"/>
    <w:rsid w:val="00A3741B"/>
    <w:rsid w:val="00A407F0"/>
    <w:rsid w:val="00A41711"/>
    <w:rsid w:val="00A4461E"/>
    <w:rsid w:val="00A45EEC"/>
    <w:rsid w:val="00A52D95"/>
    <w:rsid w:val="00A535D2"/>
    <w:rsid w:val="00A53996"/>
    <w:rsid w:val="00A53AF8"/>
    <w:rsid w:val="00A543CB"/>
    <w:rsid w:val="00A554E8"/>
    <w:rsid w:val="00A561EA"/>
    <w:rsid w:val="00A56236"/>
    <w:rsid w:val="00A56778"/>
    <w:rsid w:val="00A56A80"/>
    <w:rsid w:val="00A56EAC"/>
    <w:rsid w:val="00A6248D"/>
    <w:rsid w:val="00A63D36"/>
    <w:rsid w:val="00A648AD"/>
    <w:rsid w:val="00A6496C"/>
    <w:rsid w:val="00A65652"/>
    <w:rsid w:val="00A656BB"/>
    <w:rsid w:val="00A704B0"/>
    <w:rsid w:val="00A70875"/>
    <w:rsid w:val="00A73DE0"/>
    <w:rsid w:val="00A742F3"/>
    <w:rsid w:val="00A765CB"/>
    <w:rsid w:val="00A768D9"/>
    <w:rsid w:val="00A7722C"/>
    <w:rsid w:val="00A77518"/>
    <w:rsid w:val="00A779C2"/>
    <w:rsid w:val="00A77EEE"/>
    <w:rsid w:val="00A80DD4"/>
    <w:rsid w:val="00A82508"/>
    <w:rsid w:val="00A82D7E"/>
    <w:rsid w:val="00A83023"/>
    <w:rsid w:val="00A83131"/>
    <w:rsid w:val="00A86466"/>
    <w:rsid w:val="00A8796B"/>
    <w:rsid w:val="00A87D73"/>
    <w:rsid w:val="00A87D9F"/>
    <w:rsid w:val="00A93A46"/>
    <w:rsid w:val="00A94BE1"/>
    <w:rsid w:val="00A956C8"/>
    <w:rsid w:val="00A96293"/>
    <w:rsid w:val="00A96976"/>
    <w:rsid w:val="00A9710F"/>
    <w:rsid w:val="00AA3ED8"/>
    <w:rsid w:val="00AA3EFC"/>
    <w:rsid w:val="00AA5CF9"/>
    <w:rsid w:val="00AA619A"/>
    <w:rsid w:val="00AA6E0A"/>
    <w:rsid w:val="00AB0CA0"/>
    <w:rsid w:val="00AB3149"/>
    <w:rsid w:val="00AB4FB2"/>
    <w:rsid w:val="00AB56EA"/>
    <w:rsid w:val="00AB74A3"/>
    <w:rsid w:val="00AB7F59"/>
    <w:rsid w:val="00AC11D2"/>
    <w:rsid w:val="00AC3399"/>
    <w:rsid w:val="00AC3647"/>
    <w:rsid w:val="00AC3FF1"/>
    <w:rsid w:val="00AC4874"/>
    <w:rsid w:val="00AC51C8"/>
    <w:rsid w:val="00AC5A9A"/>
    <w:rsid w:val="00AC6272"/>
    <w:rsid w:val="00AC6462"/>
    <w:rsid w:val="00AD0536"/>
    <w:rsid w:val="00AD0DA4"/>
    <w:rsid w:val="00AD263B"/>
    <w:rsid w:val="00AD34B0"/>
    <w:rsid w:val="00AD66C7"/>
    <w:rsid w:val="00AD72BE"/>
    <w:rsid w:val="00AD7D6C"/>
    <w:rsid w:val="00AE0B5C"/>
    <w:rsid w:val="00AE19F5"/>
    <w:rsid w:val="00AE217D"/>
    <w:rsid w:val="00AE2F6E"/>
    <w:rsid w:val="00AE3152"/>
    <w:rsid w:val="00AE3409"/>
    <w:rsid w:val="00AE3BB6"/>
    <w:rsid w:val="00AE425B"/>
    <w:rsid w:val="00AE48C3"/>
    <w:rsid w:val="00AE5044"/>
    <w:rsid w:val="00AE593A"/>
    <w:rsid w:val="00AE6807"/>
    <w:rsid w:val="00AE6A94"/>
    <w:rsid w:val="00AF0D50"/>
    <w:rsid w:val="00AF18E6"/>
    <w:rsid w:val="00AF329D"/>
    <w:rsid w:val="00AF390B"/>
    <w:rsid w:val="00AF3CD2"/>
    <w:rsid w:val="00AF49AE"/>
    <w:rsid w:val="00AF5F76"/>
    <w:rsid w:val="00AF61BA"/>
    <w:rsid w:val="00AF6563"/>
    <w:rsid w:val="00AF66C8"/>
    <w:rsid w:val="00B01CA5"/>
    <w:rsid w:val="00B0254B"/>
    <w:rsid w:val="00B04AAC"/>
    <w:rsid w:val="00B06A02"/>
    <w:rsid w:val="00B07C1D"/>
    <w:rsid w:val="00B10363"/>
    <w:rsid w:val="00B11640"/>
    <w:rsid w:val="00B11963"/>
    <w:rsid w:val="00B149B6"/>
    <w:rsid w:val="00B16A72"/>
    <w:rsid w:val="00B17450"/>
    <w:rsid w:val="00B178D8"/>
    <w:rsid w:val="00B219DE"/>
    <w:rsid w:val="00B21A4B"/>
    <w:rsid w:val="00B21E02"/>
    <w:rsid w:val="00B22E4C"/>
    <w:rsid w:val="00B23B1F"/>
    <w:rsid w:val="00B246FB"/>
    <w:rsid w:val="00B320F7"/>
    <w:rsid w:val="00B331F1"/>
    <w:rsid w:val="00B358BA"/>
    <w:rsid w:val="00B40233"/>
    <w:rsid w:val="00B40397"/>
    <w:rsid w:val="00B40563"/>
    <w:rsid w:val="00B405CE"/>
    <w:rsid w:val="00B40BD4"/>
    <w:rsid w:val="00B42480"/>
    <w:rsid w:val="00B42938"/>
    <w:rsid w:val="00B4373D"/>
    <w:rsid w:val="00B43972"/>
    <w:rsid w:val="00B4590A"/>
    <w:rsid w:val="00B46FBD"/>
    <w:rsid w:val="00B4786D"/>
    <w:rsid w:val="00B51DE7"/>
    <w:rsid w:val="00B5251B"/>
    <w:rsid w:val="00B5260A"/>
    <w:rsid w:val="00B52699"/>
    <w:rsid w:val="00B536D2"/>
    <w:rsid w:val="00B53B87"/>
    <w:rsid w:val="00B564C3"/>
    <w:rsid w:val="00B568DB"/>
    <w:rsid w:val="00B56A9C"/>
    <w:rsid w:val="00B61FA2"/>
    <w:rsid w:val="00B628F6"/>
    <w:rsid w:val="00B638C5"/>
    <w:rsid w:val="00B63904"/>
    <w:rsid w:val="00B63A56"/>
    <w:rsid w:val="00B63B7E"/>
    <w:rsid w:val="00B677C2"/>
    <w:rsid w:val="00B7035C"/>
    <w:rsid w:val="00B70924"/>
    <w:rsid w:val="00B71F81"/>
    <w:rsid w:val="00B724B0"/>
    <w:rsid w:val="00B7310A"/>
    <w:rsid w:val="00B73305"/>
    <w:rsid w:val="00B73B5C"/>
    <w:rsid w:val="00B741F5"/>
    <w:rsid w:val="00B74653"/>
    <w:rsid w:val="00B75731"/>
    <w:rsid w:val="00B7656D"/>
    <w:rsid w:val="00B80564"/>
    <w:rsid w:val="00B822C4"/>
    <w:rsid w:val="00B8249C"/>
    <w:rsid w:val="00B824FF"/>
    <w:rsid w:val="00B82A31"/>
    <w:rsid w:val="00B834CE"/>
    <w:rsid w:val="00B8442D"/>
    <w:rsid w:val="00B84E91"/>
    <w:rsid w:val="00B85B77"/>
    <w:rsid w:val="00B877FE"/>
    <w:rsid w:val="00B87D17"/>
    <w:rsid w:val="00B906ED"/>
    <w:rsid w:val="00B9130A"/>
    <w:rsid w:val="00B915B2"/>
    <w:rsid w:val="00B91CE7"/>
    <w:rsid w:val="00B91F52"/>
    <w:rsid w:val="00B932CD"/>
    <w:rsid w:val="00B93D84"/>
    <w:rsid w:val="00B952E0"/>
    <w:rsid w:val="00B9572B"/>
    <w:rsid w:val="00B95948"/>
    <w:rsid w:val="00B95B60"/>
    <w:rsid w:val="00B960D9"/>
    <w:rsid w:val="00B97425"/>
    <w:rsid w:val="00BA0315"/>
    <w:rsid w:val="00BA03E1"/>
    <w:rsid w:val="00BA180A"/>
    <w:rsid w:val="00BA3013"/>
    <w:rsid w:val="00BA3825"/>
    <w:rsid w:val="00BA3AD6"/>
    <w:rsid w:val="00BA595E"/>
    <w:rsid w:val="00BA5D78"/>
    <w:rsid w:val="00BB0F4C"/>
    <w:rsid w:val="00BB1254"/>
    <w:rsid w:val="00BB2481"/>
    <w:rsid w:val="00BB2F46"/>
    <w:rsid w:val="00BB6DB1"/>
    <w:rsid w:val="00BC0009"/>
    <w:rsid w:val="00BC0A89"/>
    <w:rsid w:val="00BC0DE2"/>
    <w:rsid w:val="00BC145A"/>
    <w:rsid w:val="00BC179A"/>
    <w:rsid w:val="00BC2210"/>
    <w:rsid w:val="00BC35A3"/>
    <w:rsid w:val="00BC66A2"/>
    <w:rsid w:val="00BC68ED"/>
    <w:rsid w:val="00BC6D8E"/>
    <w:rsid w:val="00BD3EEE"/>
    <w:rsid w:val="00BD44DD"/>
    <w:rsid w:val="00BD4AAD"/>
    <w:rsid w:val="00BD4C91"/>
    <w:rsid w:val="00BD529F"/>
    <w:rsid w:val="00BD5635"/>
    <w:rsid w:val="00BD64FA"/>
    <w:rsid w:val="00BE1DC1"/>
    <w:rsid w:val="00BE3260"/>
    <w:rsid w:val="00BE3AAC"/>
    <w:rsid w:val="00BE4871"/>
    <w:rsid w:val="00BE65FB"/>
    <w:rsid w:val="00BF0749"/>
    <w:rsid w:val="00BF187E"/>
    <w:rsid w:val="00BF42B4"/>
    <w:rsid w:val="00BF5BA7"/>
    <w:rsid w:val="00BF6E3D"/>
    <w:rsid w:val="00BF7179"/>
    <w:rsid w:val="00BF73B5"/>
    <w:rsid w:val="00BF7991"/>
    <w:rsid w:val="00C0043F"/>
    <w:rsid w:val="00C0125C"/>
    <w:rsid w:val="00C01F1E"/>
    <w:rsid w:val="00C035ED"/>
    <w:rsid w:val="00C036AB"/>
    <w:rsid w:val="00C0479C"/>
    <w:rsid w:val="00C0702C"/>
    <w:rsid w:val="00C07C35"/>
    <w:rsid w:val="00C1040C"/>
    <w:rsid w:val="00C10E67"/>
    <w:rsid w:val="00C117D5"/>
    <w:rsid w:val="00C11C26"/>
    <w:rsid w:val="00C11C4F"/>
    <w:rsid w:val="00C12B74"/>
    <w:rsid w:val="00C14AFE"/>
    <w:rsid w:val="00C154A9"/>
    <w:rsid w:val="00C15B84"/>
    <w:rsid w:val="00C16615"/>
    <w:rsid w:val="00C16BF5"/>
    <w:rsid w:val="00C20581"/>
    <w:rsid w:val="00C2263B"/>
    <w:rsid w:val="00C22804"/>
    <w:rsid w:val="00C23B12"/>
    <w:rsid w:val="00C24A2B"/>
    <w:rsid w:val="00C2751A"/>
    <w:rsid w:val="00C3019C"/>
    <w:rsid w:val="00C30D01"/>
    <w:rsid w:val="00C319C7"/>
    <w:rsid w:val="00C32E19"/>
    <w:rsid w:val="00C35C5F"/>
    <w:rsid w:val="00C35D27"/>
    <w:rsid w:val="00C36295"/>
    <w:rsid w:val="00C365BB"/>
    <w:rsid w:val="00C40C53"/>
    <w:rsid w:val="00C4125F"/>
    <w:rsid w:val="00C42C73"/>
    <w:rsid w:val="00C44FEC"/>
    <w:rsid w:val="00C453A7"/>
    <w:rsid w:val="00C454F4"/>
    <w:rsid w:val="00C4637C"/>
    <w:rsid w:val="00C47742"/>
    <w:rsid w:val="00C50264"/>
    <w:rsid w:val="00C522BF"/>
    <w:rsid w:val="00C52CFF"/>
    <w:rsid w:val="00C53E97"/>
    <w:rsid w:val="00C5458E"/>
    <w:rsid w:val="00C554C1"/>
    <w:rsid w:val="00C57528"/>
    <w:rsid w:val="00C57712"/>
    <w:rsid w:val="00C6065D"/>
    <w:rsid w:val="00C620D9"/>
    <w:rsid w:val="00C642A8"/>
    <w:rsid w:val="00C64490"/>
    <w:rsid w:val="00C64E90"/>
    <w:rsid w:val="00C6509C"/>
    <w:rsid w:val="00C6579F"/>
    <w:rsid w:val="00C657CD"/>
    <w:rsid w:val="00C6632D"/>
    <w:rsid w:val="00C71A07"/>
    <w:rsid w:val="00C720A8"/>
    <w:rsid w:val="00C730BC"/>
    <w:rsid w:val="00C73278"/>
    <w:rsid w:val="00C736C2"/>
    <w:rsid w:val="00C73B9D"/>
    <w:rsid w:val="00C74ADF"/>
    <w:rsid w:val="00C7567E"/>
    <w:rsid w:val="00C75B96"/>
    <w:rsid w:val="00C8206B"/>
    <w:rsid w:val="00C826DC"/>
    <w:rsid w:val="00C8291E"/>
    <w:rsid w:val="00C839F7"/>
    <w:rsid w:val="00C8548A"/>
    <w:rsid w:val="00C86E9F"/>
    <w:rsid w:val="00C87297"/>
    <w:rsid w:val="00C87846"/>
    <w:rsid w:val="00C9258C"/>
    <w:rsid w:val="00C926F9"/>
    <w:rsid w:val="00C92BFE"/>
    <w:rsid w:val="00C938A6"/>
    <w:rsid w:val="00C93A47"/>
    <w:rsid w:val="00C9520F"/>
    <w:rsid w:val="00C95EC7"/>
    <w:rsid w:val="00C96A55"/>
    <w:rsid w:val="00C96FCA"/>
    <w:rsid w:val="00C97405"/>
    <w:rsid w:val="00CA1D0C"/>
    <w:rsid w:val="00CA34DA"/>
    <w:rsid w:val="00CA43D3"/>
    <w:rsid w:val="00CA54A4"/>
    <w:rsid w:val="00CA5FCB"/>
    <w:rsid w:val="00CA61BE"/>
    <w:rsid w:val="00CA7A1B"/>
    <w:rsid w:val="00CA7F99"/>
    <w:rsid w:val="00CB241A"/>
    <w:rsid w:val="00CB272E"/>
    <w:rsid w:val="00CB2AF2"/>
    <w:rsid w:val="00CB369E"/>
    <w:rsid w:val="00CB38E9"/>
    <w:rsid w:val="00CB5554"/>
    <w:rsid w:val="00CB58FC"/>
    <w:rsid w:val="00CB68F6"/>
    <w:rsid w:val="00CB72E5"/>
    <w:rsid w:val="00CB747C"/>
    <w:rsid w:val="00CB74CD"/>
    <w:rsid w:val="00CC0A25"/>
    <w:rsid w:val="00CC0F3A"/>
    <w:rsid w:val="00CC28B6"/>
    <w:rsid w:val="00CC29E6"/>
    <w:rsid w:val="00CC2A97"/>
    <w:rsid w:val="00CC408D"/>
    <w:rsid w:val="00CC40AF"/>
    <w:rsid w:val="00CC6279"/>
    <w:rsid w:val="00CC745C"/>
    <w:rsid w:val="00CC7C2E"/>
    <w:rsid w:val="00CD0FF5"/>
    <w:rsid w:val="00CD23A5"/>
    <w:rsid w:val="00CD26C7"/>
    <w:rsid w:val="00CD2F97"/>
    <w:rsid w:val="00CD4244"/>
    <w:rsid w:val="00CD54A8"/>
    <w:rsid w:val="00CD5F8A"/>
    <w:rsid w:val="00CE1D64"/>
    <w:rsid w:val="00CE20DD"/>
    <w:rsid w:val="00CE2C2D"/>
    <w:rsid w:val="00CE2F85"/>
    <w:rsid w:val="00CE317B"/>
    <w:rsid w:val="00CE3DCB"/>
    <w:rsid w:val="00CE46B9"/>
    <w:rsid w:val="00CE4935"/>
    <w:rsid w:val="00CE675A"/>
    <w:rsid w:val="00CE6F4C"/>
    <w:rsid w:val="00CE7474"/>
    <w:rsid w:val="00CE74D6"/>
    <w:rsid w:val="00CE7F22"/>
    <w:rsid w:val="00CF0A05"/>
    <w:rsid w:val="00CF4149"/>
    <w:rsid w:val="00CF5630"/>
    <w:rsid w:val="00CF6528"/>
    <w:rsid w:val="00D00283"/>
    <w:rsid w:val="00D00B55"/>
    <w:rsid w:val="00D017B6"/>
    <w:rsid w:val="00D01AFD"/>
    <w:rsid w:val="00D02BD7"/>
    <w:rsid w:val="00D04852"/>
    <w:rsid w:val="00D06B1F"/>
    <w:rsid w:val="00D10194"/>
    <w:rsid w:val="00D1055B"/>
    <w:rsid w:val="00D10C1A"/>
    <w:rsid w:val="00D12E94"/>
    <w:rsid w:val="00D12F61"/>
    <w:rsid w:val="00D12FB9"/>
    <w:rsid w:val="00D1361E"/>
    <w:rsid w:val="00D14676"/>
    <w:rsid w:val="00D14F7C"/>
    <w:rsid w:val="00D174F7"/>
    <w:rsid w:val="00D175B3"/>
    <w:rsid w:val="00D20A2E"/>
    <w:rsid w:val="00D20C49"/>
    <w:rsid w:val="00D2486A"/>
    <w:rsid w:val="00D251A0"/>
    <w:rsid w:val="00D266F7"/>
    <w:rsid w:val="00D30410"/>
    <w:rsid w:val="00D30F41"/>
    <w:rsid w:val="00D315A1"/>
    <w:rsid w:val="00D32DD3"/>
    <w:rsid w:val="00D342FE"/>
    <w:rsid w:val="00D3714A"/>
    <w:rsid w:val="00D37F86"/>
    <w:rsid w:val="00D407AF"/>
    <w:rsid w:val="00D4131A"/>
    <w:rsid w:val="00D42A2F"/>
    <w:rsid w:val="00D44340"/>
    <w:rsid w:val="00D449E5"/>
    <w:rsid w:val="00D45160"/>
    <w:rsid w:val="00D47BF2"/>
    <w:rsid w:val="00D504B3"/>
    <w:rsid w:val="00D5050D"/>
    <w:rsid w:val="00D50716"/>
    <w:rsid w:val="00D51262"/>
    <w:rsid w:val="00D5177A"/>
    <w:rsid w:val="00D51CF1"/>
    <w:rsid w:val="00D5336D"/>
    <w:rsid w:val="00D539F2"/>
    <w:rsid w:val="00D53D95"/>
    <w:rsid w:val="00D55954"/>
    <w:rsid w:val="00D57309"/>
    <w:rsid w:val="00D5753B"/>
    <w:rsid w:val="00D60F9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5EEC"/>
    <w:rsid w:val="00D71558"/>
    <w:rsid w:val="00D72993"/>
    <w:rsid w:val="00D7342B"/>
    <w:rsid w:val="00D73794"/>
    <w:rsid w:val="00D746A6"/>
    <w:rsid w:val="00D76238"/>
    <w:rsid w:val="00D76D38"/>
    <w:rsid w:val="00D779A1"/>
    <w:rsid w:val="00D77CED"/>
    <w:rsid w:val="00D77E24"/>
    <w:rsid w:val="00D80545"/>
    <w:rsid w:val="00D81229"/>
    <w:rsid w:val="00D814A9"/>
    <w:rsid w:val="00D81896"/>
    <w:rsid w:val="00D8223E"/>
    <w:rsid w:val="00D826E8"/>
    <w:rsid w:val="00D841A8"/>
    <w:rsid w:val="00D8555D"/>
    <w:rsid w:val="00D877AB"/>
    <w:rsid w:val="00D879FC"/>
    <w:rsid w:val="00D90002"/>
    <w:rsid w:val="00D904BF"/>
    <w:rsid w:val="00D90538"/>
    <w:rsid w:val="00D90EEF"/>
    <w:rsid w:val="00D91D5B"/>
    <w:rsid w:val="00D9200B"/>
    <w:rsid w:val="00D92565"/>
    <w:rsid w:val="00D93AED"/>
    <w:rsid w:val="00D9479F"/>
    <w:rsid w:val="00D96E23"/>
    <w:rsid w:val="00D972A4"/>
    <w:rsid w:val="00DA181B"/>
    <w:rsid w:val="00DA356A"/>
    <w:rsid w:val="00DA5F62"/>
    <w:rsid w:val="00DA6752"/>
    <w:rsid w:val="00DB0F4C"/>
    <w:rsid w:val="00DB1546"/>
    <w:rsid w:val="00DB1B4E"/>
    <w:rsid w:val="00DB2F48"/>
    <w:rsid w:val="00DB3284"/>
    <w:rsid w:val="00DB3BF5"/>
    <w:rsid w:val="00DB49E4"/>
    <w:rsid w:val="00DB5E58"/>
    <w:rsid w:val="00DB7073"/>
    <w:rsid w:val="00DB75A0"/>
    <w:rsid w:val="00DB7D4E"/>
    <w:rsid w:val="00DC07DC"/>
    <w:rsid w:val="00DC19B5"/>
    <w:rsid w:val="00DC1ED6"/>
    <w:rsid w:val="00DC2057"/>
    <w:rsid w:val="00DC29C4"/>
    <w:rsid w:val="00DC3D54"/>
    <w:rsid w:val="00DC648E"/>
    <w:rsid w:val="00DC6BD9"/>
    <w:rsid w:val="00DC6E9F"/>
    <w:rsid w:val="00DD1220"/>
    <w:rsid w:val="00DD1496"/>
    <w:rsid w:val="00DD291A"/>
    <w:rsid w:val="00DD2C8C"/>
    <w:rsid w:val="00DD3739"/>
    <w:rsid w:val="00DD5A72"/>
    <w:rsid w:val="00DD5EB8"/>
    <w:rsid w:val="00DD6049"/>
    <w:rsid w:val="00DD638D"/>
    <w:rsid w:val="00DD7641"/>
    <w:rsid w:val="00DE1892"/>
    <w:rsid w:val="00DE232F"/>
    <w:rsid w:val="00DE2C59"/>
    <w:rsid w:val="00DE31AB"/>
    <w:rsid w:val="00DE4295"/>
    <w:rsid w:val="00DE4BBE"/>
    <w:rsid w:val="00DE5387"/>
    <w:rsid w:val="00DE54CA"/>
    <w:rsid w:val="00DE5A1C"/>
    <w:rsid w:val="00DE6E73"/>
    <w:rsid w:val="00DE6FE1"/>
    <w:rsid w:val="00DF366D"/>
    <w:rsid w:val="00DF6540"/>
    <w:rsid w:val="00DF65D6"/>
    <w:rsid w:val="00DF6768"/>
    <w:rsid w:val="00DF6E35"/>
    <w:rsid w:val="00E0149F"/>
    <w:rsid w:val="00E02850"/>
    <w:rsid w:val="00E02EB2"/>
    <w:rsid w:val="00E04361"/>
    <w:rsid w:val="00E04E3E"/>
    <w:rsid w:val="00E05503"/>
    <w:rsid w:val="00E07D14"/>
    <w:rsid w:val="00E12912"/>
    <w:rsid w:val="00E133A9"/>
    <w:rsid w:val="00E15B00"/>
    <w:rsid w:val="00E1776E"/>
    <w:rsid w:val="00E2149C"/>
    <w:rsid w:val="00E21F4D"/>
    <w:rsid w:val="00E2209C"/>
    <w:rsid w:val="00E2219D"/>
    <w:rsid w:val="00E23777"/>
    <w:rsid w:val="00E23BD7"/>
    <w:rsid w:val="00E2582E"/>
    <w:rsid w:val="00E264C3"/>
    <w:rsid w:val="00E30262"/>
    <w:rsid w:val="00E30DA8"/>
    <w:rsid w:val="00E32815"/>
    <w:rsid w:val="00E32CC1"/>
    <w:rsid w:val="00E33DF8"/>
    <w:rsid w:val="00E37242"/>
    <w:rsid w:val="00E37C70"/>
    <w:rsid w:val="00E40249"/>
    <w:rsid w:val="00E416A2"/>
    <w:rsid w:val="00E42C79"/>
    <w:rsid w:val="00E438D4"/>
    <w:rsid w:val="00E4409A"/>
    <w:rsid w:val="00E45914"/>
    <w:rsid w:val="00E4707C"/>
    <w:rsid w:val="00E473CA"/>
    <w:rsid w:val="00E475FC"/>
    <w:rsid w:val="00E4771F"/>
    <w:rsid w:val="00E5225C"/>
    <w:rsid w:val="00E5227B"/>
    <w:rsid w:val="00E533E5"/>
    <w:rsid w:val="00E544C7"/>
    <w:rsid w:val="00E556FB"/>
    <w:rsid w:val="00E55FFB"/>
    <w:rsid w:val="00E57095"/>
    <w:rsid w:val="00E60CCF"/>
    <w:rsid w:val="00E6157E"/>
    <w:rsid w:val="00E618C3"/>
    <w:rsid w:val="00E64C5B"/>
    <w:rsid w:val="00E66604"/>
    <w:rsid w:val="00E67306"/>
    <w:rsid w:val="00E71CF9"/>
    <w:rsid w:val="00E71D59"/>
    <w:rsid w:val="00E73657"/>
    <w:rsid w:val="00E738AE"/>
    <w:rsid w:val="00E746F6"/>
    <w:rsid w:val="00E7491E"/>
    <w:rsid w:val="00E74D0C"/>
    <w:rsid w:val="00E74ED5"/>
    <w:rsid w:val="00E750E5"/>
    <w:rsid w:val="00E760AF"/>
    <w:rsid w:val="00E820D5"/>
    <w:rsid w:val="00E82375"/>
    <w:rsid w:val="00E8281A"/>
    <w:rsid w:val="00E82972"/>
    <w:rsid w:val="00E86789"/>
    <w:rsid w:val="00E8697B"/>
    <w:rsid w:val="00E86D1B"/>
    <w:rsid w:val="00E8742A"/>
    <w:rsid w:val="00E87563"/>
    <w:rsid w:val="00E877BD"/>
    <w:rsid w:val="00E900AB"/>
    <w:rsid w:val="00E90BF2"/>
    <w:rsid w:val="00E9164B"/>
    <w:rsid w:val="00E929AB"/>
    <w:rsid w:val="00E9352C"/>
    <w:rsid w:val="00E93B38"/>
    <w:rsid w:val="00E95C00"/>
    <w:rsid w:val="00EA32E7"/>
    <w:rsid w:val="00EA3F6D"/>
    <w:rsid w:val="00EA663F"/>
    <w:rsid w:val="00EB1BD6"/>
    <w:rsid w:val="00EB3ABE"/>
    <w:rsid w:val="00EB3CEE"/>
    <w:rsid w:val="00EB4296"/>
    <w:rsid w:val="00EB67CC"/>
    <w:rsid w:val="00EB7621"/>
    <w:rsid w:val="00EC0AB5"/>
    <w:rsid w:val="00EC157A"/>
    <w:rsid w:val="00EC31A3"/>
    <w:rsid w:val="00EC3AC5"/>
    <w:rsid w:val="00EC4539"/>
    <w:rsid w:val="00EC4E33"/>
    <w:rsid w:val="00EC53D0"/>
    <w:rsid w:val="00EC7C4A"/>
    <w:rsid w:val="00ED0186"/>
    <w:rsid w:val="00ED257F"/>
    <w:rsid w:val="00ED2627"/>
    <w:rsid w:val="00ED2F3C"/>
    <w:rsid w:val="00ED4796"/>
    <w:rsid w:val="00ED4D67"/>
    <w:rsid w:val="00ED6927"/>
    <w:rsid w:val="00EE141D"/>
    <w:rsid w:val="00EE14EE"/>
    <w:rsid w:val="00EE55EA"/>
    <w:rsid w:val="00EE68FA"/>
    <w:rsid w:val="00EF218D"/>
    <w:rsid w:val="00EF4757"/>
    <w:rsid w:val="00EF4798"/>
    <w:rsid w:val="00EF4C5B"/>
    <w:rsid w:val="00EF509B"/>
    <w:rsid w:val="00EF54C6"/>
    <w:rsid w:val="00EF58C4"/>
    <w:rsid w:val="00EF6B71"/>
    <w:rsid w:val="00EF6FC3"/>
    <w:rsid w:val="00F00ABB"/>
    <w:rsid w:val="00F03B46"/>
    <w:rsid w:val="00F03B57"/>
    <w:rsid w:val="00F0426C"/>
    <w:rsid w:val="00F054BE"/>
    <w:rsid w:val="00F05C9F"/>
    <w:rsid w:val="00F0717C"/>
    <w:rsid w:val="00F071FF"/>
    <w:rsid w:val="00F1081D"/>
    <w:rsid w:val="00F1186A"/>
    <w:rsid w:val="00F11D45"/>
    <w:rsid w:val="00F11E60"/>
    <w:rsid w:val="00F1243B"/>
    <w:rsid w:val="00F124ED"/>
    <w:rsid w:val="00F128BA"/>
    <w:rsid w:val="00F1347D"/>
    <w:rsid w:val="00F13E00"/>
    <w:rsid w:val="00F14A33"/>
    <w:rsid w:val="00F157A5"/>
    <w:rsid w:val="00F157CB"/>
    <w:rsid w:val="00F159F8"/>
    <w:rsid w:val="00F17087"/>
    <w:rsid w:val="00F21396"/>
    <w:rsid w:val="00F213F6"/>
    <w:rsid w:val="00F22838"/>
    <w:rsid w:val="00F251D9"/>
    <w:rsid w:val="00F26789"/>
    <w:rsid w:val="00F26856"/>
    <w:rsid w:val="00F27992"/>
    <w:rsid w:val="00F302C0"/>
    <w:rsid w:val="00F3032A"/>
    <w:rsid w:val="00F312B9"/>
    <w:rsid w:val="00F31A55"/>
    <w:rsid w:val="00F32B2B"/>
    <w:rsid w:val="00F32D70"/>
    <w:rsid w:val="00F33341"/>
    <w:rsid w:val="00F33E43"/>
    <w:rsid w:val="00F33F99"/>
    <w:rsid w:val="00F3441B"/>
    <w:rsid w:val="00F344D2"/>
    <w:rsid w:val="00F34D7D"/>
    <w:rsid w:val="00F3572B"/>
    <w:rsid w:val="00F36455"/>
    <w:rsid w:val="00F37F11"/>
    <w:rsid w:val="00F40F06"/>
    <w:rsid w:val="00F41248"/>
    <w:rsid w:val="00F4127F"/>
    <w:rsid w:val="00F41739"/>
    <w:rsid w:val="00F465FF"/>
    <w:rsid w:val="00F46E30"/>
    <w:rsid w:val="00F50994"/>
    <w:rsid w:val="00F51241"/>
    <w:rsid w:val="00F51287"/>
    <w:rsid w:val="00F53241"/>
    <w:rsid w:val="00F54CF5"/>
    <w:rsid w:val="00F54ED1"/>
    <w:rsid w:val="00F557FB"/>
    <w:rsid w:val="00F55967"/>
    <w:rsid w:val="00F55A44"/>
    <w:rsid w:val="00F56AA6"/>
    <w:rsid w:val="00F60183"/>
    <w:rsid w:val="00F607ED"/>
    <w:rsid w:val="00F6197E"/>
    <w:rsid w:val="00F62A27"/>
    <w:rsid w:val="00F62A7C"/>
    <w:rsid w:val="00F62AA0"/>
    <w:rsid w:val="00F64686"/>
    <w:rsid w:val="00F646D8"/>
    <w:rsid w:val="00F64826"/>
    <w:rsid w:val="00F64A43"/>
    <w:rsid w:val="00F655F7"/>
    <w:rsid w:val="00F6743D"/>
    <w:rsid w:val="00F67B3D"/>
    <w:rsid w:val="00F70984"/>
    <w:rsid w:val="00F7159A"/>
    <w:rsid w:val="00F726D7"/>
    <w:rsid w:val="00F735B2"/>
    <w:rsid w:val="00F748E5"/>
    <w:rsid w:val="00F7545C"/>
    <w:rsid w:val="00F76BAC"/>
    <w:rsid w:val="00F77C52"/>
    <w:rsid w:val="00F77D59"/>
    <w:rsid w:val="00F80B6A"/>
    <w:rsid w:val="00F80D65"/>
    <w:rsid w:val="00F81039"/>
    <w:rsid w:val="00F86412"/>
    <w:rsid w:val="00F864B8"/>
    <w:rsid w:val="00F870EF"/>
    <w:rsid w:val="00F8772F"/>
    <w:rsid w:val="00F91015"/>
    <w:rsid w:val="00F91329"/>
    <w:rsid w:val="00F91FC2"/>
    <w:rsid w:val="00F92FFD"/>
    <w:rsid w:val="00F93808"/>
    <w:rsid w:val="00F93B3F"/>
    <w:rsid w:val="00F93F58"/>
    <w:rsid w:val="00F9565C"/>
    <w:rsid w:val="00F95C46"/>
    <w:rsid w:val="00F9687F"/>
    <w:rsid w:val="00F9714B"/>
    <w:rsid w:val="00FA024C"/>
    <w:rsid w:val="00FA0431"/>
    <w:rsid w:val="00FA2E92"/>
    <w:rsid w:val="00FA3DA3"/>
    <w:rsid w:val="00FA6D36"/>
    <w:rsid w:val="00FA76CB"/>
    <w:rsid w:val="00FA7943"/>
    <w:rsid w:val="00FB058B"/>
    <w:rsid w:val="00FB11CF"/>
    <w:rsid w:val="00FB139B"/>
    <w:rsid w:val="00FB1AEB"/>
    <w:rsid w:val="00FB2233"/>
    <w:rsid w:val="00FB28CA"/>
    <w:rsid w:val="00FB2986"/>
    <w:rsid w:val="00FB374D"/>
    <w:rsid w:val="00FB4244"/>
    <w:rsid w:val="00FB6B18"/>
    <w:rsid w:val="00FB6DCC"/>
    <w:rsid w:val="00FB77DC"/>
    <w:rsid w:val="00FB79B3"/>
    <w:rsid w:val="00FB7B7A"/>
    <w:rsid w:val="00FB7E6D"/>
    <w:rsid w:val="00FC0A32"/>
    <w:rsid w:val="00FC1AE1"/>
    <w:rsid w:val="00FC1D63"/>
    <w:rsid w:val="00FC592C"/>
    <w:rsid w:val="00FC6850"/>
    <w:rsid w:val="00FC6D50"/>
    <w:rsid w:val="00FC71EC"/>
    <w:rsid w:val="00FD0896"/>
    <w:rsid w:val="00FD08A5"/>
    <w:rsid w:val="00FD1892"/>
    <w:rsid w:val="00FD2202"/>
    <w:rsid w:val="00FD5175"/>
    <w:rsid w:val="00FD573D"/>
    <w:rsid w:val="00FE0680"/>
    <w:rsid w:val="00FE1AFF"/>
    <w:rsid w:val="00FE204D"/>
    <w:rsid w:val="00FE2CE4"/>
    <w:rsid w:val="00FE35D6"/>
    <w:rsid w:val="00FE4A2F"/>
    <w:rsid w:val="00FE57A4"/>
    <w:rsid w:val="00FE6351"/>
    <w:rsid w:val="00FE648A"/>
    <w:rsid w:val="00FE6AC8"/>
    <w:rsid w:val="00FF0A09"/>
    <w:rsid w:val="00FF25A1"/>
    <w:rsid w:val="00FF2AA4"/>
    <w:rsid w:val="00FF2C6C"/>
    <w:rsid w:val="00FF3704"/>
    <w:rsid w:val="00FF3730"/>
    <w:rsid w:val="00FF4445"/>
    <w:rsid w:val="00FF4B8F"/>
    <w:rsid w:val="00FF5F23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00C1"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rsid w:val="005100C1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5100C1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4575C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100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rsid w:val="005100C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5100C1"/>
  </w:style>
  <w:style w:type="paragraph" w:styleId="Pagrindiniotekstotrauka">
    <w:name w:val="Body Text Indent"/>
    <w:basedOn w:val="prastasis"/>
    <w:rsid w:val="005100C1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rsid w:val="005100C1"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rsid w:val="005100C1"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rsid w:val="005100C1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rsid w:val="005100C1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basedOn w:val="Numatytasispastraiposriftas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basedOn w:val="Numatytasispastraiposriftas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basedOn w:val="Numatytasispastraiposriftas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basedOn w:val="Numatytasispastraiposriftas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iagramaDiagrama1CharCharCharChar">
    <w:name w:val="Diagrama Diagrama1 Char Char Char Char"/>
    <w:basedOn w:val="prastasis"/>
    <w:rsid w:val="0076368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vadinimas1">
    <w:name w:val="pavadinimas1"/>
    <w:basedOn w:val="prastasis"/>
    <w:rsid w:val="00CC40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100C1"/>
    <w:rPr>
      <w:rFonts w:ascii="TimesLT" w:hAnsi="TimesLT"/>
      <w:sz w:val="26"/>
    </w:rPr>
  </w:style>
  <w:style w:type="paragraph" w:styleId="Antrat1">
    <w:name w:val="heading 1"/>
    <w:basedOn w:val="prastasis"/>
    <w:next w:val="prastasis"/>
    <w:qFormat/>
    <w:rsid w:val="005100C1"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5100C1"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rsid w:val="004575C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100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rsid w:val="005100C1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5100C1"/>
  </w:style>
  <w:style w:type="paragraph" w:styleId="Pagrindiniotekstotrauka">
    <w:name w:val="Body Text Indent"/>
    <w:basedOn w:val="prastasis"/>
    <w:rsid w:val="005100C1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rsid w:val="005100C1"/>
    <w:pPr>
      <w:jc w:val="center"/>
    </w:pPr>
    <w:rPr>
      <w:rFonts w:ascii="Times New Roman" w:hAnsi="Times New Roman"/>
      <w:b/>
      <w:sz w:val="28"/>
    </w:rPr>
  </w:style>
  <w:style w:type="paragraph" w:styleId="Antrinispavadinimas">
    <w:name w:val="Subtitle"/>
    <w:basedOn w:val="prastasis"/>
    <w:qFormat/>
    <w:rsid w:val="005100C1"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rsid w:val="005100C1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rsid w:val="005100C1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basedOn w:val="Numatytasispastraiposriftas"/>
    <w:rsid w:val="00844208"/>
    <w:rPr>
      <w:color w:val="000000"/>
      <w:u w:val="single"/>
    </w:rPr>
  </w:style>
  <w:style w:type="paragraph" w:styleId="Sraopastraipa">
    <w:name w:val="List Paragraph"/>
    <w:basedOn w:val="prastasis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basedOn w:val="Numatytasispastraiposriftas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basedOn w:val="Numatytasispastraiposriftas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basedOn w:val="Numatytasispastraiposriftas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basedOn w:val="Numatytasispastraiposriftas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iagramaDiagrama1CharCharCharChar">
    <w:name w:val="Diagrama Diagrama1 Char Char Char Char"/>
    <w:basedOn w:val="prastasis"/>
    <w:rsid w:val="0076368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vadinimas1">
    <w:name w:val="pavadinimas1"/>
    <w:basedOn w:val="prastasis"/>
    <w:rsid w:val="00CC40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rs.lt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arunas@krs.l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server\Vartotoju%20dokumentai\zitar\My%20Documents\Zitai\2018\Pajamos%2020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server\Vartotoju%20dokumentai\zitar\My%20Documents\Zitai\2018\Pajamos%202018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server\Vartotoju%20dokumentai\zitar\My%20Documents\Zitai\2019\Islaidos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578278273874983E-4"/>
          <c:y val="0.13915438295331567"/>
          <c:w val="0.99961421716069399"/>
          <c:h val="0.77727672554444216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  <c:explosion val="24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5D3-4F5D-AAB7-EB0259FD27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5D3-4F5D-AAB7-EB0259FD27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5D3-4F5D-AAB7-EB0259FD273F}"/>
              </c:ext>
            </c:extLst>
          </c:dPt>
          <c:dPt>
            <c:idx val="3"/>
            <c:bubble3D val="0"/>
            <c:explosion val="29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5D3-4F5D-AAB7-EB0259FD27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5D3-4F5D-AAB7-EB0259FD27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5D3-4F5D-AAB7-EB0259FD273F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45D3-4F5D-AAB7-EB0259FD273F}"/>
              </c:ext>
            </c:extLst>
          </c:dPt>
          <c:dLbls>
            <c:dLbl>
              <c:idx val="0"/>
              <c:layout>
                <c:manualLayout>
                  <c:x val="7.4904335093525579E-3"/>
                  <c:y val="0.26130053121350261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5D3-4F5D-AAB7-EB0259FD273F}"/>
                </c:ext>
              </c:extLst>
            </c:dLbl>
            <c:dLbl>
              <c:idx val="1"/>
              <c:layout>
                <c:manualLayout>
                  <c:x val="0.14687336847121751"/>
                  <c:y val="3.968578572228234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5D3-4F5D-AAB7-EB0259FD273F}"/>
                </c:ext>
              </c:extLst>
            </c:dLbl>
            <c:dLbl>
              <c:idx val="2"/>
              <c:layout>
                <c:manualLayout>
                  <c:x val="2.7408829993811751E-2"/>
                  <c:y val="4.8996280678185372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5D3-4F5D-AAB7-EB0259FD273F}"/>
                </c:ext>
              </c:extLst>
            </c:dLbl>
            <c:dLbl>
              <c:idx val="3"/>
              <c:layout>
                <c:manualLayout>
                  <c:x val="1.5048118985126859E-3"/>
                  <c:y val="0.13685213518926259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5D3-4F5D-AAB7-EB0259FD273F}"/>
                </c:ext>
              </c:extLst>
            </c:dLbl>
            <c:dLbl>
              <c:idx val="4"/>
              <c:layout>
                <c:manualLayout>
                  <c:x val="-1.9875440970606749E-2"/>
                  <c:y val="-4.1603602542200926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5D3-4F5D-AAB7-EB0259FD273F}"/>
                </c:ext>
              </c:extLst>
            </c:dLbl>
            <c:dLbl>
              <c:idx val="5"/>
              <c:layout>
                <c:manualLayout>
                  <c:x val="5.1369529079536222E-2"/>
                  <c:y val="-3.667157565404075E-2"/>
                </c:manualLayout>
              </c:layout>
              <c:numFmt formatCode="0.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5D3-4F5D-AAB7-EB0259FD273F}"/>
                </c:ext>
              </c:extLst>
            </c:dLbl>
            <c:numFmt formatCode="0.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Lapas1!$I$1:$I$7</c:f>
              <c:strCache>
                <c:ptCount val="7"/>
                <c:pt idx="0">
                  <c:v>Pajamų ir pelno mokesčiai</c:v>
                </c:pt>
                <c:pt idx="1">
                  <c:v>Turto mokesčiai</c:v>
                </c:pt>
                <c:pt idx="2">
                  <c:v>Prekių ir paslaugų mokesčiai</c:v>
                </c:pt>
                <c:pt idx="3">
                  <c:v>Moksleivio krepšelio lėšos</c:v>
                </c:pt>
                <c:pt idx="4">
                  <c:v>Europos Sąjungos finansinės paramos lėšos</c:v>
                </c:pt>
                <c:pt idx="5">
                  <c:v>Kitos dotacijos</c:v>
                </c:pt>
                <c:pt idx="6">
                  <c:v>Kitos pajamos</c:v>
                </c:pt>
              </c:strCache>
            </c:strRef>
          </c:cat>
          <c:val>
            <c:numRef>
              <c:f>Lapas1!$J$1:$J$7</c:f>
              <c:numCache>
                <c:formatCode>0.0</c:formatCode>
                <c:ptCount val="7"/>
                <c:pt idx="0">
                  <c:v>57.1</c:v>
                </c:pt>
                <c:pt idx="1">
                  <c:v>2.2000000000000002</c:v>
                </c:pt>
                <c:pt idx="2">
                  <c:v>0.2</c:v>
                </c:pt>
                <c:pt idx="3">
                  <c:v>22</c:v>
                </c:pt>
                <c:pt idx="4">
                  <c:v>8.1999999999999993</c:v>
                </c:pt>
                <c:pt idx="5">
                  <c:v>5.9</c:v>
                </c:pt>
                <c:pt idx="6">
                  <c:v>4.4000000000000004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45D3-4F5D-AAB7-EB0259FD27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385753945018805E-2"/>
          <c:y val="1.5715363905692045E-2"/>
          <c:w val="0.85140045618603999"/>
          <c:h val="0.8025314003131582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Lapas1!$C$27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dLbl>
              <c:idx val="1"/>
              <c:layout>
                <c:manualLayout>
                  <c:x val="-4.6457607433217189E-3"/>
                  <c:y val="-3.595505617977528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09-475A-9B1B-51745B3DF5A3}"/>
                </c:ext>
              </c:extLst>
            </c:dLbl>
            <c:dLbl>
              <c:idx val="2"/>
              <c:layout>
                <c:manualLayout>
                  <c:x val="-1.3937282229965157E-2"/>
                  <c:y val="-6.591760299625468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09-475A-9B1B-51745B3DF5A3}"/>
                </c:ext>
              </c:extLst>
            </c:dLbl>
            <c:dLbl>
              <c:idx val="4"/>
              <c:layout>
                <c:manualLayout>
                  <c:x val="-4.6457607433217189E-3"/>
                  <c:y val="-4.1947565543071164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609-475A-9B1B-51745B3DF5A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Lapas1!$B$28:$B$35</c:f>
              <c:strCache>
                <c:ptCount val="7"/>
                <c:pt idx="0">
                  <c:v>Pajamų ir pelno mokesčiai</c:v>
                </c:pt>
                <c:pt idx="1">
                  <c:v>Turto mokesčiai</c:v>
                </c:pt>
                <c:pt idx="2">
                  <c:v>Prekių ir paslaugų mokesčiai</c:v>
                </c:pt>
                <c:pt idx="3">
                  <c:v>Moksleivio krepšelio lėšos</c:v>
                </c:pt>
                <c:pt idx="4">
                  <c:v>Europos Sąjungos finansinės paramos lėšos</c:v>
                </c:pt>
                <c:pt idx="5">
                  <c:v>Kitos dotacijos</c:v>
                </c:pt>
                <c:pt idx="6">
                  <c:v>Kitos pajamos</c:v>
                </c:pt>
              </c:strCache>
            </c:strRef>
          </c:cat>
          <c:val>
            <c:numRef>
              <c:f>Lapas1!$C$28:$C$35</c:f>
              <c:numCache>
                <c:formatCode>0.0</c:formatCode>
                <c:ptCount val="8"/>
                <c:pt idx="0">
                  <c:v>43301</c:v>
                </c:pt>
                <c:pt idx="1">
                  <c:v>1800</c:v>
                </c:pt>
                <c:pt idx="2">
                  <c:v>110</c:v>
                </c:pt>
                <c:pt idx="3">
                  <c:v>16736.599999999999</c:v>
                </c:pt>
                <c:pt idx="4">
                  <c:v>6116.1</c:v>
                </c:pt>
                <c:pt idx="5">
                  <c:v>4089</c:v>
                </c:pt>
                <c:pt idx="6" formatCode="General">
                  <c:v>3848.6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609-475A-9B1B-51745B3DF5A3}"/>
            </c:ext>
          </c:extLst>
        </c:ser>
        <c:ser>
          <c:idx val="1"/>
          <c:order val="1"/>
          <c:tx>
            <c:strRef>
              <c:f>Lapas1!$D$27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3"/>
              <c:layout>
                <c:manualLayout>
                  <c:x val="0"/>
                  <c:y val="-6.591760299625468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09-475A-9B1B-51745B3DF5A3}"/>
                </c:ext>
              </c:extLst>
            </c:dLbl>
            <c:dLbl>
              <c:idx val="5"/>
              <c:layout>
                <c:manualLayout>
                  <c:x val="-1.1356172851753026E-16"/>
                  <c:y val="-5.3932584269662923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609-475A-9B1B-51745B3DF5A3}"/>
                </c:ext>
              </c:extLst>
            </c:dLbl>
            <c:dLbl>
              <c:idx val="6"/>
              <c:layout>
                <c:manualLayout>
                  <c:x val="2.6637069922308545E-2"/>
                  <c:y val="-1.0491056679570123E-16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333333"/>
                      </a:solidFill>
                      <a:latin typeface="Times New Roman"/>
                      <a:ea typeface="Times New Roman"/>
                      <a:cs typeface="Times New Roman"/>
                    </a:defRPr>
                  </a:pPr>
                  <a:endParaRPr lang="lt-LT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609-475A-9B1B-51745B3DF5A3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333333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Lapas1!$B$28:$B$35</c:f>
              <c:strCache>
                <c:ptCount val="7"/>
                <c:pt idx="0">
                  <c:v>Pajamų ir pelno mokesčiai</c:v>
                </c:pt>
                <c:pt idx="1">
                  <c:v>Turto mokesčiai</c:v>
                </c:pt>
                <c:pt idx="2">
                  <c:v>Prekių ir paslaugų mokesčiai</c:v>
                </c:pt>
                <c:pt idx="3">
                  <c:v>Moksleivio krepšelio lėšos</c:v>
                </c:pt>
                <c:pt idx="4">
                  <c:v>Europos Sąjungos finansinės paramos lėšos</c:v>
                </c:pt>
                <c:pt idx="5">
                  <c:v>Kitos dotacijos</c:v>
                </c:pt>
                <c:pt idx="6">
                  <c:v>Kitos pajamos</c:v>
                </c:pt>
              </c:strCache>
            </c:strRef>
          </c:cat>
          <c:val>
            <c:numRef>
              <c:f>Lapas1!$D$28:$D$35</c:f>
              <c:numCache>
                <c:formatCode>0.0</c:formatCode>
                <c:ptCount val="8"/>
                <c:pt idx="0">
                  <c:v>47565</c:v>
                </c:pt>
                <c:pt idx="1">
                  <c:v>1800</c:v>
                </c:pt>
                <c:pt idx="2">
                  <c:v>138</c:v>
                </c:pt>
                <c:pt idx="3">
                  <c:v>18294.5</c:v>
                </c:pt>
                <c:pt idx="4">
                  <c:v>6835.6</c:v>
                </c:pt>
                <c:pt idx="5" formatCode="General">
                  <c:v>4863.8999999999996</c:v>
                </c:pt>
                <c:pt idx="6" formatCode="General">
                  <c:v>3644.5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3609-475A-9B1B-51745B3DF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2278656"/>
        <c:axId val="122127488"/>
      </c:barChart>
      <c:catAx>
        <c:axId val="142278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333333"/>
                </a:solidFill>
                <a:latin typeface="Times New Roman"/>
                <a:ea typeface="Times New Roman"/>
                <a:cs typeface="Times New Roman"/>
              </a:defRPr>
            </a:pPr>
            <a:endParaRPr lang="lt-LT"/>
          </a:p>
        </c:txPr>
        <c:crossAx val="122127488"/>
        <c:crosses val="autoZero"/>
        <c:auto val="1"/>
        <c:lblAlgn val="ctr"/>
        <c:lblOffset val="100"/>
        <c:noMultiLvlLbl val="0"/>
      </c:catAx>
      <c:valAx>
        <c:axId val="122127488"/>
        <c:scaling>
          <c:orientation val="minMax"/>
        </c:scaling>
        <c:delete val="0"/>
        <c:axPos val="l"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lt-LT"/>
          </a:p>
        </c:txPr>
        <c:crossAx val="1422786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overlay val="0"/>
      <c:spPr>
        <a:noFill/>
        <a:ln w="25400">
          <a:noFill/>
        </a:ln>
      </c:spPr>
      <c:txPr>
        <a:bodyPr/>
        <a:lstStyle/>
        <a:p>
          <a:pPr>
            <a:defRPr sz="1010" b="0" i="0" u="none" strike="noStrike" baseline="0">
              <a:solidFill>
                <a:srgbClr val="333333"/>
              </a:solidFill>
              <a:latin typeface="Times New Roman"/>
              <a:ea typeface="Times New Roman"/>
              <a:cs typeface="Times New Roman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166941165170084E-4"/>
          <c:y val="0.17728736288916266"/>
          <c:w val="0.5805555555555556"/>
          <c:h val="0.77736111111111106"/>
        </c:manualLayout>
      </c:layout>
      <c:pie3DChart>
        <c:varyColors val="1"/>
        <c:ser>
          <c:idx val="0"/>
          <c:order val="0"/>
          <c:tx>
            <c:strRef>
              <c:f>Lapas1!$B$82</c:f>
              <c:strCache>
                <c:ptCount val="1"/>
                <c:pt idx="0">
                  <c:v>Proc.</c:v>
                </c:pt>
              </c:strCache>
            </c:strRef>
          </c:tx>
          <c:explosion val="3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A3-4398-BA2C-1426C1491F3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A3-4398-BA2C-1426C1491F3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A3-4398-BA2C-1426C1491F3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B0A3-4398-BA2C-1426C1491F3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B0A3-4398-BA2C-1426C1491F3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B0A3-4398-BA2C-1426C1491F3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B0A3-4398-BA2C-1426C1491F3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B0A3-4398-BA2C-1426C1491F3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B0A3-4398-BA2C-1426C1491F3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B0A3-4398-BA2C-1426C1491F3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B0A3-4398-BA2C-1426C1491F3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B0A3-4398-BA2C-1426C1491F3F}"/>
              </c:ext>
            </c:extLst>
          </c:dPt>
          <c:dLbls>
            <c:dLbl>
              <c:idx val="0"/>
              <c:layout>
                <c:manualLayout>
                  <c:x val="-2.8538570749158349E-2"/>
                  <c:y val="-9.56901815844448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A3-4398-BA2C-1426C1491F3F}"/>
                </c:ext>
              </c:extLst>
            </c:dLbl>
            <c:dLbl>
              <c:idx val="1"/>
              <c:layout>
                <c:manualLayout>
                  <c:x val="3.3063549722495578E-3"/>
                  <c:y val="-0.114999434594485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A3-4398-BA2C-1426C1491F3F}"/>
                </c:ext>
              </c:extLst>
            </c:dLbl>
            <c:dLbl>
              <c:idx val="2"/>
              <c:layout>
                <c:manualLayout>
                  <c:x val="2.3074786394870265E-2"/>
                  <c:y val="-5.0612721028919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A3-4398-BA2C-1426C1491F3F}"/>
                </c:ext>
              </c:extLst>
            </c:dLbl>
            <c:dLbl>
              <c:idx val="3"/>
              <c:layout>
                <c:manualLayout>
                  <c:x val="1.7972745578543736E-2"/>
                  <c:y val="-7.0504520268299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A3-4398-BA2C-1426C1491F3F}"/>
                </c:ext>
              </c:extLst>
            </c:dLbl>
            <c:dLbl>
              <c:idx val="4"/>
              <c:layout>
                <c:manualLayout>
                  <c:x val="4.8566101621454458E-2"/>
                  <c:y val="3.46682855119300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A3-4398-BA2C-1426C1491F3F}"/>
                </c:ext>
              </c:extLst>
            </c:dLbl>
            <c:dLbl>
              <c:idx val="5"/>
              <c:layout>
                <c:manualLayout>
                  <c:x val="2.6678311377357808E-2"/>
                  <c:y val="7.5729105290410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A3-4398-BA2C-1426C1491F3F}"/>
                </c:ext>
              </c:extLst>
            </c:dLbl>
            <c:dLbl>
              <c:idx val="6"/>
              <c:layout>
                <c:manualLayout>
                  <c:x val="1.0307457847103943E-2"/>
                  <c:y val="0.173137167377887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0A3-4398-BA2C-1426C1491F3F}"/>
                </c:ext>
              </c:extLst>
            </c:dLbl>
            <c:dLbl>
              <c:idx val="7"/>
              <c:layout>
                <c:manualLayout>
                  <c:x val="-9.8643311646780169E-2"/>
                  <c:y val="8.829586777843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0A3-4398-BA2C-1426C1491F3F}"/>
                </c:ext>
              </c:extLst>
            </c:dLbl>
            <c:dLbl>
              <c:idx val="8"/>
              <c:layout>
                <c:manualLayout>
                  <c:x val="2.7152436281595638E-2"/>
                  <c:y val="0.112226685949970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0A3-4398-BA2C-1426C1491F3F}"/>
                </c:ext>
              </c:extLst>
            </c:dLbl>
            <c:dLbl>
              <c:idx val="9"/>
              <c:layout>
                <c:manualLayout>
                  <c:x val="-7.615019948973735E-2"/>
                  <c:y val="1.54566393486528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0A3-4398-BA2C-1426C1491F3F}"/>
                </c:ext>
              </c:extLst>
            </c:dLbl>
            <c:dLbl>
              <c:idx val="10"/>
              <c:layout>
                <c:manualLayout>
                  <c:x val="-5.1127005732840722E-2"/>
                  <c:y val="-4.4717029418941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0A3-4398-BA2C-1426C1491F3F}"/>
                </c:ext>
              </c:extLst>
            </c:dLbl>
            <c:dLbl>
              <c:idx val="11"/>
              <c:layout>
                <c:manualLayout>
                  <c:x val="2.0591634082171496E-2"/>
                  <c:y val="-8.7506918778009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0A3-4398-BA2C-1426C1491F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Lapas1!$A$83:$A$94</c:f>
              <c:strCache>
                <c:ptCount val="12"/>
                <c:pt idx="0">
                  <c:v>Savivaldybės valdymo programa </c:v>
                </c:pt>
                <c:pt idx="1">
                  <c:v>Savivaldybės politikos įgyvendinimo programa.</c:v>
                </c:pt>
                <c:pt idx="2">
                  <c:v>Kauno rajono verslo plėtros ir investicijų programa   </c:v>
                </c:pt>
                <c:pt idx="3">
                  <c:v>Žemės ūkio programa</c:v>
                </c:pt>
                <c:pt idx="4">
                  <c:v>Komunalinio ūkio plėtros ir priežiūros programa  </c:v>
                </c:pt>
                <c:pt idx="5">
                  <c:v>Turto administravimo programa</c:v>
                </c:pt>
                <c:pt idx="6">
                  <c:v>Aplinkos ir sveikatinimo  programa</c:v>
                </c:pt>
                <c:pt idx="7">
                  <c:v>Kultūros plėtros programa</c:v>
                </c:pt>
                <c:pt idx="8">
                  <c:v>Švietimo ir ugdymo programa</c:v>
                </c:pt>
                <c:pt idx="9">
                  <c:v>Socialinės paramos įgyvendinimo  programa   </c:v>
                </c:pt>
                <c:pt idx="10">
                  <c:v>Kūno kultūros ir sporto plėtojimo programa</c:v>
                </c:pt>
                <c:pt idx="11">
                  <c:v>Kelių priežiūros ir viešojo transporto paslaugų įgyvendinimo programa</c:v>
                </c:pt>
              </c:strCache>
            </c:strRef>
          </c:cat>
          <c:val>
            <c:numRef>
              <c:f>Lapas1!$B$83:$B$94</c:f>
              <c:numCache>
                <c:formatCode>0.0%</c:formatCode>
                <c:ptCount val="12"/>
                <c:pt idx="0">
                  <c:v>0.20899999999999999</c:v>
                </c:pt>
                <c:pt idx="1">
                  <c:v>1.4E-2</c:v>
                </c:pt>
                <c:pt idx="2">
                  <c:v>4.5999999999999999E-2</c:v>
                </c:pt>
                <c:pt idx="3">
                  <c:v>3.0000000000000001E-3</c:v>
                </c:pt>
                <c:pt idx="4">
                  <c:v>3.1E-2</c:v>
                </c:pt>
                <c:pt idx="5">
                  <c:v>1E-3</c:v>
                </c:pt>
                <c:pt idx="6">
                  <c:v>3.1E-2</c:v>
                </c:pt>
                <c:pt idx="7">
                  <c:v>4.9000000000000002E-2</c:v>
                </c:pt>
                <c:pt idx="8">
                  <c:v>0.47</c:v>
                </c:pt>
                <c:pt idx="9">
                  <c:v>8.2000000000000003E-2</c:v>
                </c:pt>
                <c:pt idx="10">
                  <c:v>8.0000000000000002E-3</c:v>
                </c:pt>
                <c:pt idx="11">
                  <c:v>5.6000000000000001E-2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B0A3-4398-BA2C-1426C1491F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760630766564799"/>
          <c:y val="6.4232283464566928E-2"/>
          <c:w val="0.31446117699188059"/>
          <c:h val="0.85415037406038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5349B-C8B4-4332-BD0C-744A84E9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0</TotalTime>
  <Pages>9</Pages>
  <Words>9510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14903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Kupratienė</cp:lastModifiedBy>
  <cp:revision>2</cp:revision>
  <cp:lastPrinted>2019-01-22T11:49:00Z</cp:lastPrinted>
  <dcterms:created xsi:type="dcterms:W3CDTF">2019-01-22T12:53:00Z</dcterms:created>
  <dcterms:modified xsi:type="dcterms:W3CDTF">2019-01-22T12:53:00Z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038bd7c8-cafd-4bb4-8ed6-9c9ad5d8194a</vt:lpwstr>
  </property>
</Properties>
</file>