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E5ED" w14:textId="5B797A19" w:rsidR="00A20EF3" w:rsidRDefault="007C1F33" w:rsidP="00445F95">
      <w:pPr>
        <w:pStyle w:val="Title"/>
        <w:tabs>
          <w:tab w:val="left" w:pos="851"/>
        </w:tabs>
        <w:rPr>
          <w:szCs w:val="28"/>
        </w:rPr>
      </w:pPr>
      <w:r>
        <w:rPr>
          <w:szCs w:val="28"/>
        </w:rPr>
        <w:t>2</w:t>
      </w:r>
      <w:r w:rsidR="00A20EF3" w:rsidRPr="008B4F36">
        <w:rPr>
          <w:szCs w:val="28"/>
        </w:rPr>
        <w:t xml:space="preserve"> POSĖDIS</w:t>
      </w:r>
    </w:p>
    <w:p w14:paraId="121315F6" w14:textId="77777777" w:rsidR="00BC635E" w:rsidRDefault="00BC635E" w:rsidP="00025FBA">
      <w:pPr>
        <w:pStyle w:val="Title"/>
        <w:spacing w:line="360" w:lineRule="auto"/>
        <w:rPr>
          <w:szCs w:val="28"/>
        </w:rPr>
      </w:pPr>
    </w:p>
    <w:p w14:paraId="40D9A3FB" w14:textId="77777777" w:rsidR="000230E8" w:rsidRDefault="000230E8" w:rsidP="000230E8">
      <w:pPr>
        <w:pStyle w:val="Heading1"/>
        <w:jc w:val="center"/>
        <w:rPr>
          <w:sz w:val="24"/>
          <w:szCs w:val="24"/>
        </w:rPr>
      </w:pPr>
      <w:r>
        <w:rPr>
          <w:sz w:val="24"/>
          <w:szCs w:val="24"/>
        </w:rPr>
        <w:t>SPRENDIMAS</w:t>
      </w:r>
    </w:p>
    <w:p w14:paraId="7874B85C" w14:textId="77777777" w:rsidR="000230E8" w:rsidRDefault="000230E8" w:rsidP="000230E8">
      <w:pPr>
        <w:jc w:val="center"/>
        <w:rPr>
          <w:rFonts w:ascii="Times New Roman" w:hAnsi="Times New Roman"/>
          <w:b/>
          <w:noProof/>
          <w:sz w:val="24"/>
          <w:szCs w:val="24"/>
        </w:rPr>
      </w:pPr>
      <w:r>
        <w:rPr>
          <w:rFonts w:ascii="Times New Roman" w:hAnsi="Times New Roman"/>
          <w:b/>
          <w:noProof/>
          <w:sz w:val="24"/>
          <w:szCs w:val="24"/>
        </w:rPr>
        <w:t>DĖL UAB „GIRAITĖS VANDENYS“ PERSKAIČIUOTŲ GERIAMOJO VANDENS TIEKIMO IR NUOTEKŲ TVARKYMO BEI PAVIRŠINIŲ NUOTEKŲ TVARKYMO PASLAUGŲ BAZINIŲ KAINŲ NUSTATYMO</w:t>
      </w:r>
    </w:p>
    <w:p w14:paraId="30D19C01" w14:textId="77777777" w:rsidR="000230E8" w:rsidRDefault="000230E8" w:rsidP="00215FE8">
      <w:pPr>
        <w:pStyle w:val="Header"/>
        <w:tabs>
          <w:tab w:val="left" w:pos="1296"/>
        </w:tabs>
        <w:spacing w:line="360" w:lineRule="auto"/>
        <w:jc w:val="center"/>
        <w:rPr>
          <w:rFonts w:ascii="Times New Roman" w:hAnsi="Times New Roman"/>
          <w:noProof/>
          <w:sz w:val="24"/>
        </w:rPr>
      </w:pPr>
    </w:p>
    <w:p w14:paraId="745AB27E" w14:textId="455D1C22" w:rsidR="000230E8" w:rsidRDefault="000230E8" w:rsidP="000230E8">
      <w:pPr>
        <w:pStyle w:val="Header"/>
        <w:tabs>
          <w:tab w:val="left" w:pos="1296"/>
        </w:tabs>
        <w:jc w:val="center"/>
        <w:rPr>
          <w:rFonts w:ascii="Times New Roman" w:hAnsi="Times New Roman"/>
          <w:noProof/>
          <w:sz w:val="24"/>
        </w:rPr>
      </w:pPr>
      <w:r>
        <w:rPr>
          <w:rFonts w:ascii="Times New Roman" w:hAnsi="Times New Roman"/>
          <w:noProof/>
          <w:sz w:val="24"/>
        </w:rPr>
        <w:t>2021 m.  sausio 28 d. Nr. TS-</w:t>
      </w:r>
      <w:r w:rsidR="003441A4">
        <w:rPr>
          <w:rFonts w:ascii="Times New Roman" w:hAnsi="Times New Roman"/>
          <w:noProof/>
          <w:sz w:val="24"/>
        </w:rPr>
        <w:t>10</w:t>
      </w:r>
    </w:p>
    <w:p w14:paraId="567E8DB3" w14:textId="77777777" w:rsidR="000230E8" w:rsidRDefault="000230E8" w:rsidP="000230E8">
      <w:pPr>
        <w:pStyle w:val="Header"/>
        <w:tabs>
          <w:tab w:val="left" w:pos="1296"/>
        </w:tabs>
        <w:jc w:val="center"/>
        <w:rPr>
          <w:rFonts w:ascii="Times New Roman" w:hAnsi="Times New Roman"/>
          <w:noProof/>
          <w:sz w:val="24"/>
        </w:rPr>
      </w:pPr>
      <w:r>
        <w:rPr>
          <w:rFonts w:ascii="Times New Roman" w:hAnsi="Times New Roman"/>
          <w:noProof/>
          <w:sz w:val="24"/>
        </w:rPr>
        <w:t>Kaunas</w:t>
      </w:r>
    </w:p>
    <w:p w14:paraId="500EE4AB" w14:textId="77777777" w:rsidR="000230E8" w:rsidRDefault="000230E8" w:rsidP="000230E8">
      <w:pPr>
        <w:pStyle w:val="Header"/>
        <w:tabs>
          <w:tab w:val="left" w:pos="1296"/>
        </w:tabs>
        <w:spacing w:line="360" w:lineRule="auto"/>
        <w:rPr>
          <w:rFonts w:ascii="Times New Roman" w:hAnsi="Times New Roman"/>
          <w:sz w:val="24"/>
        </w:rPr>
      </w:pPr>
    </w:p>
    <w:p w14:paraId="66674963" w14:textId="77777777" w:rsidR="000230E8" w:rsidRDefault="000230E8" w:rsidP="000230E8">
      <w:pPr>
        <w:pStyle w:val="Header"/>
        <w:tabs>
          <w:tab w:val="left" w:pos="1296"/>
        </w:tabs>
        <w:spacing w:line="360" w:lineRule="auto"/>
        <w:rPr>
          <w:rFonts w:ascii="Times New Roman" w:hAnsi="Times New Roman"/>
          <w:sz w:val="24"/>
        </w:rPr>
      </w:pPr>
    </w:p>
    <w:p w14:paraId="23774FEE" w14:textId="77777777" w:rsidR="000230E8" w:rsidRDefault="000230E8" w:rsidP="000230E8">
      <w:pPr>
        <w:pStyle w:val="tactin"/>
        <w:spacing w:after="0" w:line="360" w:lineRule="auto"/>
        <w:ind w:firstLine="851"/>
        <w:jc w:val="both"/>
        <w:rPr>
          <w:spacing w:val="60"/>
        </w:rPr>
      </w:pPr>
      <w:r>
        <w:t>Vadovaudamasi Lietuvos Respublikos vietos savivaldos įstatymo 16 straipsnio 2 dalies 37 punktu, Lietuvos Respublikos geriamojo vandens tiekimo ir nuotekų tvarkymo įstatymo 10 straipsnio 7 punktu, 34 straipsnio 2 dalimi, Geriamojo vandens tiekimo ir nuotekų tvarkymo bei paviršinių nuotekų tvarkymo paslaugų kainų nustatymo metodika, patvirtinta Valstybinės energetikos reguliavimo tarybos 2006 m. gruodžio 21 d. nutarimu Nr.  3-92 „Dėl geriamojo vandens tiekimo ir nuotekų tvarkymo bei paviršinių nuotekų tvarkymo paslaugų kainų nustatymo metodikos patvirtinimo“, Valstybinės energetikos reguliavimo tarybos 2020 m. gruodžio 31 d. nutarimu Nr. O3E-1578 „D</w:t>
      </w:r>
      <w:r>
        <w:rPr>
          <w:bCs/>
        </w:rPr>
        <w:t xml:space="preserve">ėl UAB „Giraitės </w:t>
      </w:r>
      <w:r>
        <w:rPr>
          <w:bCs/>
          <w:color w:val="000000"/>
        </w:rPr>
        <w:t xml:space="preserve">vandenys“ perskaičiuotų geriamojo vandens tiekimo ir nuotekų tvarkymo bei paviršinių nuotekų tvarkymo paslaugų bazinių kainų derinimo“ </w:t>
      </w:r>
      <w:r>
        <w:t xml:space="preserve">ir atsižvelgdama į UAB „Giraitės vandenys“ 2021 m. sausio 5 d. raštą Nr. S21-002 „Dėl UAB „Giraitės vandenys“ perskaičiuotų geriamojo vandens tiekimo ir nuotekų tvarkymo bei paviršinių nuotekų tvarkymo paslaugų bazinių kainų nustatymo“, Kauno rajono savivaldybės taryba n u s p r e n d ž i a: </w:t>
      </w:r>
    </w:p>
    <w:p w14:paraId="334225B1"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hAnsi="Times New Roman"/>
          <w:sz w:val="24"/>
          <w:szCs w:val="24"/>
        </w:rPr>
        <w:t>1. Nustatyti UAB „</w:t>
      </w:r>
      <w:r>
        <w:rPr>
          <w:rFonts w:ascii="Times New Roman" w:hAnsi="Times New Roman"/>
          <w:noProof/>
          <w:sz w:val="24"/>
          <w:szCs w:val="24"/>
        </w:rPr>
        <w:t>Giraitės vandenys“ perskaičiuotas geriamojo</w:t>
      </w:r>
      <w:r>
        <w:rPr>
          <w:rFonts w:ascii="Times New Roman" w:hAnsi="Times New Roman"/>
          <w:sz w:val="24"/>
          <w:szCs w:val="24"/>
        </w:rPr>
        <w:t xml:space="preserve"> vandens tiekimo ir nuotekų tvarkymo paslaugų </w:t>
      </w:r>
      <w:r>
        <w:rPr>
          <w:rFonts w:ascii="Times New Roman" w:eastAsia="TimesNewRomanPSMT" w:hAnsi="Times New Roman"/>
          <w:sz w:val="24"/>
          <w:szCs w:val="24"/>
        </w:rPr>
        <w:t>bazines kainas (be pridėtinės vertės mokesčio):</w:t>
      </w:r>
    </w:p>
    <w:p w14:paraId="0BACD50A"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eastAsia="TimesNewRomanPSMT" w:hAnsi="Times New Roman"/>
          <w:sz w:val="24"/>
          <w:szCs w:val="24"/>
        </w:rPr>
        <w:t>1.1. perskaičiuotą geriamojo vandens tiekimo ir nuotekų tvarkymo paslaugų bazinę kainą vartotojams, perkantiems geriamojo vandens tiekimo ir nuotekų tvarkymo paslaugas bute – 2,20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00759D07"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1.1.1. geriamojo vandens tiekimo – 0,88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3B15D874"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1.1.2. nuotekų tvarkymo – 1,32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501DBBD9"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1.1.2.1. nuotekų surinkimo – 0,55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FBC53BE"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1.1.2.2. nuotekų valymo – 0,62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6E566AF"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lastRenderedPageBreak/>
        <w:t>1.1.2.3. nuotekų dumblo tvarkymo – 0,15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79A10610"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eastAsia="TimesNewRomanPSMT" w:hAnsi="Times New Roman"/>
          <w:sz w:val="24"/>
          <w:szCs w:val="24"/>
        </w:rPr>
        <w:t>1.2. perskaičiuotą geriamojo vandens tiekimo ir nuotekų tvarkymo paslaugų bazinę kainą vartotojams, perkantiems geriamojo vandens tiekimo ir nuotekų tvarkymo paslaugas individualių gyvenamųjų namų ar kitų patalpų, skirtų asmeninėms, šeimos ar namų reikmėms, įvaduose – 2,16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31728063"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1.2.1. geriamojo vandens tiekimo – 0,86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0B41116"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1.2.2. nuotekų tvarkymo – 1,30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67003888"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1.2.2.1. nuotekų surinkimo – 0,54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0E859473"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1.2.2.2. nuotekų valymo – 0,61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359CA77E"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1.2.2.3 nuotekų dumblo tvarkymo – 0,15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55D24A97"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eastAsia="TimesNewRomanPSMT" w:hAnsi="Times New Roman"/>
          <w:sz w:val="24"/>
          <w:szCs w:val="24"/>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2,25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7F845712"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1.3.1 geriamojo vandens tiekimo – 0,95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30D540A"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1.3.2. nuotekų tvarkymo – 1,30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015DB8E9"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1.3.2.1. nuotekų surinkimo – 0,54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038B7BBE"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1.3.2.2. nuotekų valymo – 0,61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916EB3D"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1.3.2.3. nuotekų dumblo tvarkymo – 0,15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F4B3F83"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eastAsia="TimesNewRomanPSMT" w:hAnsi="Times New Roman"/>
          <w:sz w:val="24"/>
          <w:szCs w:val="24"/>
        </w:rPr>
        <w:t>1.4. perskaičiuotą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įvade arba individualių gyvenamųjų namų bendrijos įvade – 2,16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24D04F94"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1.4.1. geriamojo vandens tiekimo – 0,86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6689954A"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1.4.2. nuotekų tvarkymo – 1,30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 iš šio skaičiaus:</w:t>
      </w:r>
    </w:p>
    <w:p w14:paraId="47311E62"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1.4.2.1. nuotekų surinkimo – 0,54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42678206"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1.4.2.2. nuotekų valymo – 0,61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17F3F3A7"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1.4.2.3. nuotekų dumblo tvarkymo – 0,15 Eur/m</w:t>
      </w:r>
      <w:r>
        <w:rPr>
          <w:rFonts w:ascii="Times New Roman" w:eastAsia="TimesNewRomanPSMT" w:hAnsi="Times New Roman"/>
          <w:sz w:val="24"/>
          <w:szCs w:val="24"/>
          <w:vertAlign w:val="superscript"/>
        </w:rPr>
        <w:t>3</w:t>
      </w:r>
      <w:r>
        <w:rPr>
          <w:rFonts w:ascii="Times New Roman" w:eastAsia="TimesNewRomanPSMT" w:hAnsi="Times New Roman"/>
          <w:sz w:val="24"/>
          <w:szCs w:val="24"/>
        </w:rPr>
        <w:t>.</w:t>
      </w:r>
    </w:p>
    <w:p w14:paraId="04D70E7C" w14:textId="77777777" w:rsidR="000230E8" w:rsidRDefault="000230E8" w:rsidP="000230E8">
      <w:pPr>
        <w:autoSpaceDE w:val="0"/>
        <w:autoSpaceDN w:val="0"/>
        <w:adjustRightInd w:val="0"/>
        <w:spacing w:line="360" w:lineRule="auto"/>
        <w:ind w:firstLine="851"/>
        <w:rPr>
          <w:rFonts w:ascii="Times New Roman" w:eastAsia="TimesNewRomanPSMT" w:hAnsi="Times New Roman"/>
          <w:sz w:val="24"/>
          <w:szCs w:val="24"/>
        </w:rPr>
      </w:pPr>
      <w:r>
        <w:rPr>
          <w:rFonts w:ascii="Times New Roman" w:eastAsia="TimesNewRomanPSMT" w:hAnsi="Times New Roman"/>
          <w:sz w:val="24"/>
          <w:szCs w:val="24"/>
        </w:rPr>
        <w:t>2. Nustatyti, kad:</w:t>
      </w:r>
    </w:p>
    <w:p w14:paraId="49536318" w14:textId="77777777" w:rsidR="000230E8" w:rsidRDefault="000230E8" w:rsidP="000230E8">
      <w:pPr>
        <w:autoSpaceDE w:val="0"/>
        <w:autoSpaceDN w:val="0"/>
        <w:adjustRightInd w:val="0"/>
        <w:spacing w:line="360" w:lineRule="auto"/>
        <w:ind w:firstLine="851"/>
        <w:jc w:val="both"/>
        <w:rPr>
          <w:rFonts w:ascii="Times New Roman" w:eastAsia="TimesNewRomanPSMT" w:hAnsi="Times New Roman"/>
          <w:sz w:val="24"/>
          <w:szCs w:val="24"/>
        </w:rPr>
      </w:pPr>
      <w:r>
        <w:rPr>
          <w:rFonts w:ascii="Times New Roman" w:eastAsia="TimesNewRomanPSMT" w:hAnsi="Times New Roman"/>
          <w:sz w:val="24"/>
          <w:szCs w:val="24"/>
        </w:rPr>
        <w:t xml:space="preserve">2.1. taikomos Kauno rajono savivaldybės tarybos 2019 m. rugpjūčio 29 d. sprendimu  Nr. TS-272 „Dėl UAB „Giraitės vandenys“ geriamojo vandens tiekimo ir nuotekų tvarkymo bei paviršinių nuotekų tvarkymo paslaugų bazinių kainų nustatymo“ nustatytos nuotekų valymo kainos abonentams už padidėjusią ir savitąją taršą, paviršinių nuotekų tvarkymo, </w:t>
      </w:r>
      <w:r>
        <w:rPr>
          <w:rFonts w:ascii="Times New Roman" w:hAnsi="Times New Roman"/>
          <w:sz w:val="24"/>
          <w:szCs w:val="24"/>
        </w:rPr>
        <w:t xml:space="preserve">nuotekų </w:t>
      </w:r>
      <w:r>
        <w:rPr>
          <w:rFonts w:ascii="Times New Roman" w:hAnsi="Times New Roman"/>
          <w:sz w:val="24"/>
          <w:szCs w:val="24"/>
        </w:rPr>
        <w:lastRenderedPageBreak/>
        <w:t xml:space="preserve">transportavimo asenizacijos transporto priemonėmis </w:t>
      </w:r>
      <w:r>
        <w:rPr>
          <w:rFonts w:ascii="Times New Roman" w:eastAsia="TimesNewRomanPSMT" w:hAnsi="Times New Roman"/>
          <w:sz w:val="24"/>
          <w:szCs w:val="24"/>
        </w:rPr>
        <w:t>bei atsiskaitomųjų apskaitos prietaisų priežiūros ir vartotojų aptarnavimo paslaugų bazinės kainos.</w:t>
      </w:r>
    </w:p>
    <w:p w14:paraId="1F0D6477" w14:textId="77777777" w:rsidR="000230E8" w:rsidRDefault="000230E8" w:rsidP="000230E8">
      <w:pPr>
        <w:autoSpaceDE w:val="0"/>
        <w:autoSpaceDN w:val="0"/>
        <w:adjustRightInd w:val="0"/>
        <w:spacing w:line="360" w:lineRule="auto"/>
        <w:ind w:firstLine="851"/>
        <w:jc w:val="both"/>
        <w:rPr>
          <w:rFonts w:ascii="Times New Roman" w:hAnsi="Times New Roman"/>
          <w:spacing w:val="60"/>
          <w:sz w:val="24"/>
          <w:szCs w:val="24"/>
        </w:rPr>
      </w:pPr>
      <w:r>
        <w:rPr>
          <w:rFonts w:ascii="Times New Roman" w:hAnsi="Times New Roman"/>
          <w:color w:val="000000"/>
          <w:sz w:val="24"/>
          <w:szCs w:val="24"/>
        </w:rPr>
        <w:t xml:space="preserve">2.2. </w:t>
      </w:r>
      <w:r>
        <w:rPr>
          <w:rFonts w:ascii="Times New Roman" w:eastAsia="TimesNewRomanPSMT" w:hAnsi="Times New Roman"/>
          <w:sz w:val="24"/>
          <w:szCs w:val="24"/>
        </w:rPr>
        <w:t>Nustatyti, kad šio sprendimo 1 punkte nurodytos perskaičiuotos geriamojo vandens tiekimo ir nuotekų tvarkymo paslaugų bazinės kainos galioja 12 mėnesių nuo šių kainų įsigaliojimo dienos.</w:t>
      </w:r>
    </w:p>
    <w:p w14:paraId="5FD3ED6A" w14:textId="77777777" w:rsidR="000230E8" w:rsidRDefault="000230E8" w:rsidP="000230E8">
      <w:pPr>
        <w:spacing w:line="360" w:lineRule="auto"/>
        <w:ind w:firstLine="851"/>
        <w:jc w:val="both"/>
        <w:rPr>
          <w:rFonts w:ascii="Times New Roman" w:hAnsi="Times New Roman"/>
          <w:noProof/>
          <w:sz w:val="24"/>
        </w:rPr>
      </w:pPr>
      <w:r>
        <w:rPr>
          <w:rFonts w:ascii="Times New Roman" w:hAnsi="Times New Roman"/>
          <w:noProof/>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surinteresuotam asmeniui dienos.</w:t>
      </w:r>
      <w:r>
        <w:rPr>
          <w:rFonts w:ascii="Times New Roman" w:hAnsi="Times New Roman"/>
          <w:noProof/>
          <w:sz w:val="24"/>
        </w:rPr>
        <w:t xml:space="preserve"> </w:t>
      </w:r>
    </w:p>
    <w:p w14:paraId="6047E096" w14:textId="77777777" w:rsidR="000230E8" w:rsidRDefault="000230E8" w:rsidP="000230E8">
      <w:pPr>
        <w:spacing w:line="360" w:lineRule="auto"/>
        <w:ind w:firstLine="851"/>
        <w:jc w:val="both"/>
        <w:rPr>
          <w:rFonts w:ascii="Times New Roman" w:hAnsi="Times New Roman"/>
          <w:sz w:val="24"/>
          <w:szCs w:val="24"/>
        </w:rPr>
      </w:pPr>
    </w:p>
    <w:p w14:paraId="407FB59B" w14:textId="77777777" w:rsidR="000230E8" w:rsidRDefault="000230E8" w:rsidP="000230E8">
      <w:pPr>
        <w:spacing w:line="360" w:lineRule="auto"/>
        <w:jc w:val="both"/>
        <w:rPr>
          <w:rFonts w:ascii="Times New Roman" w:hAnsi="Times New Roman"/>
          <w:sz w:val="24"/>
          <w:szCs w:val="24"/>
        </w:rPr>
      </w:pPr>
    </w:p>
    <w:p w14:paraId="7E66D059" w14:textId="5F592E40" w:rsidR="000230E8" w:rsidRDefault="000230E8" w:rsidP="000230E8">
      <w:pPr>
        <w:spacing w:line="360" w:lineRule="auto"/>
        <w:jc w:val="both"/>
        <w:rPr>
          <w:rFonts w:ascii="Times New Roman" w:hAnsi="Times New Roman"/>
          <w:sz w:val="24"/>
          <w:szCs w:val="24"/>
        </w:rPr>
      </w:pPr>
      <w:r>
        <w:rPr>
          <w:rFonts w:ascii="Times New Roman" w:hAnsi="Times New Roman"/>
          <w:sz w:val="24"/>
          <w:szCs w:val="24"/>
        </w:rPr>
        <w:t>Savivaldybės meras</w:t>
      </w:r>
      <w:r w:rsidR="00445F95">
        <w:rPr>
          <w:rFonts w:ascii="Times New Roman" w:hAnsi="Times New Roman"/>
          <w:sz w:val="24"/>
          <w:szCs w:val="24"/>
        </w:rPr>
        <w:t xml:space="preserve"> </w:t>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r>
      <w:r w:rsidR="00445F95">
        <w:rPr>
          <w:rFonts w:ascii="Times New Roman" w:hAnsi="Times New Roman"/>
          <w:sz w:val="24"/>
          <w:szCs w:val="24"/>
        </w:rPr>
        <w:tab/>
        <w:t>Valerijus Makūnas</w:t>
      </w:r>
    </w:p>
    <w:p w14:paraId="4953ECC1" w14:textId="77777777" w:rsidR="000230E8" w:rsidRDefault="000230E8" w:rsidP="000230E8">
      <w:pPr>
        <w:spacing w:line="360" w:lineRule="auto"/>
        <w:jc w:val="both"/>
        <w:rPr>
          <w:rFonts w:ascii="Times New Roman" w:hAnsi="Times New Roman"/>
          <w:sz w:val="24"/>
          <w:szCs w:val="24"/>
        </w:rPr>
      </w:pPr>
    </w:p>
    <w:p w14:paraId="33AE7CDC" w14:textId="77777777" w:rsidR="000230E8" w:rsidRDefault="000230E8" w:rsidP="000230E8">
      <w:pPr>
        <w:spacing w:line="360" w:lineRule="auto"/>
        <w:jc w:val="both"/>
        <w:rPr>
          <w:rFonts w:ascii="Times New Roman" w:hAnsi="Times New Roman"/>
          <w:sz w:val="24"/>
          <w:szCs w:val="24"/>
        </w:rPr>
      </w:pPr>
    </w:p>
    <w:p w14:paraId="47F8C81B" w14:textId="77777777" w:rsidR="000230E8" w:rsidRDefault="000230E8" w:rsidP="000230E8">
      <w:pPr>
        <w:spacing w:line="360" w:lineRule="auto"/>
        <w:jc w:val="both"/>
        <w:rPr>
          <w:rFonts w:ascii="Times New Roman" w:hAnsi="Times New Roman"/>
          <w:sz w:val="24"/>
          <w:szCs w:val="24"/>
        </w:rPr>
      </w:pPr>
    </w:p>
    <w:p w14:paraId="2E2198E3" w14:textId="77777777" w:rsidR="000230E8" w:rsidRDefault="000230E8" w:rsidP="000230E8">
      <w:pPr>
        <w:spacing w:line="360" w:lineRule="auto"/>
        <w:jc w:val="both"/>
        <w:rPr>
          <w:rFonts w:ascii="Times New Roman" w:hAnsi="Times New Roman"/>
          <w:sz w:val="24"/>
          <w:szCs w:val="24"/>
        </w:rPr>
      </w:pPr>
    </w:p>
    <w:p w14:paraId="59F31794" w14:textId="77777777" w:rsidR="000230E8" w:rsidRDefault="000230E8" w:rsidP="000230E8">
      <w:pPr>
        <w:spacing w:line="360" w:lineRule="auto"/>
        <w:jc w:val="both"/>
        <w:rPr>
          <w:rFonts w:ascii="Times New Roman" w:hAnsi="Times New Roman"/>
          <w:sz w:val="24"/>
          <w:szCs w:val="24"/>
        </w:rPr>
      </w:pPr>
    </w:p>
    <w:p w14:paraId="5DDC5DCF" w14:textId="77777777" w:rsidR="000230E8" w:rsidRDefault="000230E8" w:rsidP="000230E8">
      <w:pPr>
        <w:spacing w:line="360" w:lineRule="auto"/>
        <w:jc w:val="both"/>
        <w:rPr>
          <w:rFonts w:ascii="Times New Roman" w:hAnsi="Times New Roman"/>
          <w:sz w:val="24"/>
          <w:szCs w:val="24"/>
        </w:rPr>
      </w:pPr>
    </w:p>
    <w:p w14:paraId="6A07AE41" w14:textId="77777777" w:rsidR="000230E8" w:rsidRDefault="000230E8" w:rsidP="000230E8">
      <w:pPr>
        <w:spacing w:line="360" w:lineRule="auto"/>
        <w:jc w:val="both"/>
        <w:rPr>
          <w:rFonts w:ascii="Times New Roman" w:hAnsi="Times New Roman"/>
          <w:sz w:val="24"/>
          <w:szCs w:val="24"/>
        </w:rPr>
      </w:pPr>
    </w:p>
    <w:p w14:paraId="43B4EE92" w14:textId="77777777" w:rsidR="000230E8" w:rsidRDefault="000230E8" w:rsidP="000230E8">
      <w:pPr>
        <w:spacing w:line="360" w:lineRule="auto"/>
        <w:jc w:val="both"/>
        <w:rPr>
          <w:rFonts w:ascii="Times New Roman" w:hAnsi="Times New Roman"/>
          <w:sz w:val="24"/>
          <w:szCs w:val="24"/>
        </w:rPr>
      </w:pPr>
    </w:p>
    <w:p w14:paraId="0F3133A7" w14:textId="77777777" w:rsidR="000230E8" w:rsidRDefault="000230E8" w:rsidP="000230E8">
      <w:pPr>
        <w:spacing w:line="360" w:lineRule="auto"/>
        <w:jc w:val="both"/>
        <w:rPr>
          <w:rFonts w:ascii="Times New Roman" w:hAnsi="Times New Roman"/>
          <w:sz w:val="24"/>
          <w:szCs w:val="24"/>
        </w:rPr>
      </w:pPr>
    </w:p>
    <w:p w14:paraId="6D97549F" w14:textId="77777777" w:rsidR="000230E8" w:rsidRDefault="000230E8" w:rsidP="000230E8">
      <w:pPr>
        <w:spacing w:line="360" w:lineRule="auto"/>
        <w:jc w:val="both"/>
        <w:rPr>
          <w:rFonts w:ascii="Times New Roman" w:hAnsi="Times New Roman"/>
          <w:sz w:val="24"/>
          <w:szCs w:val="24"/>
        </w:rPr>
      </w:pPr>
    </w:p>
    <w:p w14:paraId="6196587D" w14:textId="77777777" w:rsidR="000230E8" w:rsidRDefault="000230E8" w:rsidP="000230E8">
      <w:pPr>
        <w:spacing w:line="360" w:lineRule="auto"/>
        <w:jc w:val="both"/>
        <w:rPr>
          <w:rFonts w:ascii="Times New Roman" w:hAnsi="Times New Roman"/>
          <w:sz w:val="24"/>
          <w:szCs w:val="24"/>
        </w:rPr>
      </w:pPr>
    </w:p>
    <w:p w14:paraId="5FCD8FA5" w14:textId="77777777" w:rsidR="000230E8" w:rsidRDefault="000230E8" w:rsidP="000230E8">
      <w:pPr>
        <w:spacing w:line="360" w:lineRule="auto"/>
        <w:jc w:val="both"/>
        <w:rPr>
          <w:rFonts w:ascii="Times New Roman" w:hAnsi="Times New Roman"/>
          <w:sz w:val="24"/>
          <w:szCs w:val="24"/>
        </w:rPr>
      </w:pPr>
    </w:p>
    <w:p w14:paraId="6C0C9DC8" w14:textId="77777777" w:rsidR="000230E8" w:rsidRDefault="000230E8" w:rsidP="000230E8">
      <w:pPr>
        <w:spacing w:line="360" w:lineRule="auto"/>
        <w:jc w:val="both"/>
        <w:rPr>
          <w:rFonts w:ascii="Times New Roman" w:hAnsi="Times New Roman"/>
          <w:sz w:val="24"/>
          <w:szCs w:val="24"/>
        </w:rPr>
      </w:pPr>
    </w:p>
    <w:p w14:paraId="3B0DF0A0" w14:textId="77777777" w:rsidR="000230E8" w:rsidRDefault="000230E8" w:rsidP="000230E8">
      <w:pPr>
        <w:spacing w:line="360" w:lineRule="auto"/>
        <w:jc w:val="both"/>
        <w:rPr>
          <w:rFonts w:ascii="Times New Roman" w:hAnsi="Times New Roman"/>
          <w:sz w:val="24"/>
          <w:szCs w:val="24"/>
        </w:rPr>
      </w:pPr>
    </w:p>
    <w:p w14:paraId="20D5046A" w14:textId="77777777" w:rsidR="000230E8" w:rsidRDefault="000230E8" w:rsidP="000230E8">
      <w:pPr>
        <w:spacing w:line="360" w:lineRule="auto"/>
        <w:jc w:val="both"/>
        <w:rPr>
          <w:rFonts w:ascii="Times New Roman" w:hAnsi="Times New Roman"/>
          <w:sz w:val="24"/>
          <w:szCs w:val="24"/>
        </w:rPr>
      </w:pPr>
    </w:p>
    <w:p w14:paraId="27172BA1" w14:textId="77777777" w:rsidR="000230E8" w:rsidRDefault="000230E8" w:rsidP="000230E8">
      <w:pPr>
        <w:spacing w:line="360" w:lineRule="auto"/>
        <w:jc w:val="both"/>
        <w:rPr>
          <w:rFonts w:ascii="Times New Roman" w:hAnsi="Times New Roman"/>
          <w:sz w:val="24"/>
          <w:szCs w:val="24"/>
        </w:rPr>
      </w:pPr>
    </w:p>
    <w:p w14:paraId="3EF18027" w14:textId="77777777" w:rsidR="000230E8" w:rsidRDefault="000230E8" w:rsidP="000230E8">
      <w:pPr>
        <w:spacing w:line="360" w:lineRule="auto"/>
        <w:jc w:val="both"/>
        <w:rPr>
          <w:rFonts w:ascii="Times New Roman" w:hAnsi="Times New Roman"/>
          <w:sz w:val="24"/>
          <w:szCs w:val="24"/>
        </w:rPr>
      </w:pPr>
    </w:p>
    <w:p w14:paraId="51CE28A4" w14:textId="77777777" w:rsidR="000230E8" w:rsidRDefault="000230E8" w:rsidP="000230E8">
      <w:pPr>
        <w:spacing w:line="360" w:lineRule="auto"/>
        <w:jc w:val="both"/>
        <w:rPr>
          <w:rFonts w:ascii="Times New Roman" w:hAnsi="Times New Roman"/>
          <w:sz w:val="24"/>
          <w:szCs w:val="24"/>
        </w:rPr>
      </w:pPr>
    </w:p>
    <w:p w14:paraId="6CF9F890" w14:textId="77777777" w:rsidR="000230E8" w:rsidRDefault="000230E8" w:rsidP="000230E8">
      <w:pPr>
        <w:spacing w:line="360" w:lineRule="auto"/>
        <w:jc w:val="both"/>
        <w:rPr>
          <w:rFonts w:ascii="Times New Roman" w:hAnsi="Times New Roman"/>
          <w:sz w:val="24"/>
          <w:szCs w:val="24"/>
        </w:rPr>
      </w:pPr>
    </w:p>
    <w:p w14:paraId="4CC1961C" w14:textId="77777777" w:rsidR="000230E8" w:rsidRDefault="000230E8" w:rsidP="000230E8">
      <w:pPr>
        <w:spacing w:line="360" w:lineRule="auto"/>
        <w:jc w:val="both"/>
        <w:rPr>
          <w:rFonts w:ascii="Times New Roman" w:hAnsi="Times New Roman"/>
          <w:sz w:val="24"/>
          <w:szCs w:val="24"/>
        </w:rPr>
      </w:pPr>
      <w:bookmarkStart w:id="0" w:name="_GoBack"/>
      <w:bookmarkEnd w:id="0"/>
    </w:p>
    <w:sectPr w:rsidR="000230E8"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6A7F4" w14:textId="77777777" w:rsidR="00DB1675" w:rsidRDefault="00DB1675">
      <w:r>
        <w:separator/>
      </w:r>
    </w:p>
  </w:endnote>
  <w:endnote w:type="continuationSeparator" w:id="0">
    <w:p w14:paraId="530CC217" w14:textId="77777777" w:rsidR="00DB1675" w:rsidRDefault="00DB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04BE" w14:textId="77777777" w:rsidR="002D5B52" w:rsidRDefault="002D5B52">
    <w:pPr>
      <w:pStyle w:val="Footer"/>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1129" w14:textId="77777777" w:rsidR="00DB1675" w:rsidRDefault="00DB1675">
      <w:r>
        <w:separator/>
      </w:r>
    </w:p>
  </w:footnote>
  <w:footnote w:type="continuationSeparator" w:id="0">
    <w:p w14:paraId="4CE69EFB" w14:textId="77777777" w:rsidR="00DB1675" w:rsidRDefault="00DB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B9D4" w14:textId="77777777" w:rsidR="002D5B52" w:rsidRDefault="002D5B52" w:rsidP="008E3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0DE1E" w14:textId="77777777" w:rsidR="002D5B52" w:rsidRDefault="002D5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3DEB" w14:textId="2C406397" w:rsidR="002D5B52" w:rsidRPr="00EE68FA" w:rsidRDefault="002D5B52"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E8308A">
      <w:rPr>
        <w:rStyle w:val="PageNumber"/>
        <w:rFonts w:ascii="Times New Roman" w:hAnsi="Times New Roman"/>
        <w:noProof/>
        <w:sz w:val="24"/>
        <w:szCs w:val="24"/>
      </w:rPr>
      <w:t>3</w:t>
    </w:r>
    <w:r w:rsidRPr="00EE68FA">
      <w:rPr>
        <w:rStyle w:val="PageNumber"/>
        <w:rFonts w:ascii="Times New Roman" w:hAnsi="Times New Roman"/>
        <w:sz w:val="24"/>
        <w:szCs w:val="24"/>
      </w:rPr>
      <w:fldChar w:fldCharType="end"/>
    </w:r>
  </w:p>
  <w:p w14:paraId="139F4288" w14:textId="77777777" w:rsidR="002D5B52" w:rsidRPr="00EE68FA" w:rsidRDefault="002D5B52" w:rsidP="00EE68FA">
    <w:pPr>
      <w:pStyle w:val="Header"/>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E0074B"/>
    <w:multiLevelType w:val="multilevel"/>
    <w:tmpl w:val="FCFA9B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9DF11F1"/>
    <w:multiLevelType w:val="multilevel"/>
    <w:tmpl w:val="F5AA38FC"/>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4"/>
  </w:num>
  <w:num w:numId="3">
    <w:abstractNumId w:val="1"/>
  </w:num>
  <w:num w:numId="4">
    <w:abstractNumId w:val="6"/>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2E47"/>
    <w:rsid w:val="00007187"/>
    <w:rsid w:val="0000751D"/>
    <w:rsid w:val="00007A07"/>
    <w:rsid w:val="00011795"/>
    <w:rsid w:val="00013A21"/>
    <w:rsid w:val="00014784"/>
    <w:rsid w:val="000164A3"/>
    <w:rsid w:val="00016859"/>
    <w:rsid w:val="00020DCE"/>
    <w:rsid w:val="000230E8"/>
    <w:rsid w:val="00025FBA"/>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1859"/>
    <w:rsid w:val="000B2A12"/>
    <w:rsid w:val="000B35A5"/>
    <w:rsid w:val="000B5CFA"/>
    <w:rsid w:val="000C09A3"/>
    <w:rsid w:val="000C0FE8"/>
    <w:rsid w:val="000C1032"/>
    <w:rsid w:val="000C29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0E35"/>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5FE8"/>
    <w:rsid w:val="00217945"/>
    <w:rsid w:val="002226AA"/>
    <w:rsid w:val="00222ACF"/>
    <w:rsid w:val="0022622B"/>
    <w:rsid w:val="002308C7"/>
    <w:rsid w:val="00231690"/>
    <w:rsid w:val="002327AE"/>
    <w:rsid w:val="0023337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41A4"/>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B5506"/>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45F95"/>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4547"/>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67A4A"/>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95D64"/>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25E1"/>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5A95"/>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2E9E"/>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47245"/>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06F26"/>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35E"/>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5A6"/>
    <w:rsid w:val="00D958DE"/>
    <w:rsid w:val="00D974A1"/>
    <w:rsid w:val="00DA2A8A"/>
    <w:rsid w:val="00DA5F62"/>
    <w:rsid w:val="00DB0F4C"/>
    <w:rsid w:val="00DB1546"/>
    <w:rsid w:val="00DB1675"/>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5959"/>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308A"/>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1B04"/>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6"/>
    </w:rPr>
  </w:style>
  <w:style w:type="paragraph" w:styleId="Heading1">
    <w:name w:val="heading 1"/>
    <w:basedOn w:val="Normal"/>
    <w:next w:val="Normal"/>
    <w:link w:val="Heading1Char"/>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9B5169"/>
    <w:rPr>
      <w:rFonts w:ascii="TimesLT" w:hAnsi="TimesLT"/>
      <w:sz w:val="26"/>
      <w:lang w:val="lt-LT" w:eastAsia="lt-LT"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1276"/>
    </w:pPr>
    <w:rPr>
      <w:rFonts w:ascii="Times New Roman" w:hAnsi="Times New Roman"/>
      <w:lang w:eastAsia="en-US"/>
    </w:rPr>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caps/>
      <w:sz w:val="28"/>
    </w:rPr>
  </w:style>
  <w:style w:type="paragraph" w:styleId="BodyText">
    <w:name w:val="Body Text"/>
    <w:basedOn w:val="Normal"/>
    <w:link w:val="BodyTextChar"/>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uiPriority w:val="59"/>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customStyle="1" w:styleId="tactin">
    <w:name w:val="tactin"/>
    <w:basedOn w:val="Normal"/>
    <w:rsid w:val="000230E8"/>
    <w:pPr>
      <w:spacing w:after="15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4908160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C4B9-55CD-49FF-82A6-73990966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3179</Words>
  <Characters>1813</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cp:lastModifiedBy>
  <cp:revision>3</cp:revision>
  <cp:lastPrinted>2021-01-28T14:02:00Z</cp:lastPrinted>
  <dcterms:created xsi:type="dcterms:W3CDTF">2021-01-29T11:29:00Z</dcterms:created>
  <dcterms:modified xsi:type="dcterms:W3CDTF">2021-01-29T11:29:00Z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