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5591478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J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6EF9398B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CDD">
        <w:rPr>
          <w:rFonts w:ascii="Times New Roman" w:hAnsi="Times New Roman"/>
          <w:sz w:val="24"/>
          <w:szCs w:val="24"/>
          <w:lang w:val="lt-LT"/>
        </w:rPr>
        <w:t>3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E02C8">
        <w:rPr>
          <w:rFonts w:ascii="Times New Roman" w:hAnsi="Times New Roman"/>
          <w:sz w:val="24"/>
          <w:szCs w:val="24"/>
          <w:lang w:val="lt-LT"/>
        </w:rPr>
        <w:t>lapkričio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1FF05F96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E02E0A">
        <w:rPr>
          <w:rFonts w:ascii="Times New Roman" w:hAnsi="Times New Roman"/>
          <w:spacing w:val="-4"/>
          <w:sz w:val="24"/>
          <w:szCs w:val="24"/>
        </w:rPr>
        <w:t>11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E02E0A">
        <w:rPr>
          <w:rFonts w:ascii="Times New Roman" w:hAnsi="Times New Roman"/>
          <w:spacing w:val="-4"/>
          <w:sz w:val="24"/>
          <w:szCs w:val="24"/>
        </w:rPr>
        <w:t>07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9829A0">
        <w:rPr>
          <w:rFonts w:ascii="Times New Roman" w:hAnsi="Times New Roman"/>
          <w:spacing w:val="-4"/>
          <w:sz w:val="24"/>
          <w:szCs w:val="24"/>
        </w:rPr>
        <w:t>29</w:t>
      </w:r>
      <w:r w:rsidR="00E02E0A">
        <w:rPr>
          <w:rFonts w:ascii="Times New Roman" w:hAnsi="Times New Roman"/>
          <w:spacing w:val="-4"/>
          <w:sz w:val="24"/>
          <w:szCs w:val="24"/>
        </w:rPr>
        <w:t>38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829A0" w:rsidRPr="00E02E0A">
        <w:rPr>
          <w:rFonts w:ascii="Times New Roman" w:hAnsi="Times New Roman"/>
          <w:spacing w:val="-2"/>
          <w:sz w:val="24"/>
          <w:szCs w:val="24"/>
        </w:rPr>
        <w:t>2023-</w:t>
      </w:r>
      <w:r w:rsidR="00E02E0A" w:rsidRPr="00E02E0A">
        <w:rPr>
          <w:rFonts w:ascii="Times New Roman" w:hAnsi="Times New Roman"/>
          <w:spacing w:val="-2"/>
          <w:sz w:val="24"/>
          <w:szCs w:val="24"/>
        </w:rPr>
        <w:t>10</w:t>
      </w:r>
      <w:r w:rsidR="009829A0" w:rsidRPr="00E02E0A">
        <w:rPr>
          <w:rFonts w:ascii="Times New Roman" w:hAnsi="Times New Roman"/>
          <w:spacing w:val="-2"/>
          <w:sz w:val="24"/>
          <w:szCs w:val="24"/>
        </w:rPr>
        <w:t>-1</w:t>
      </w:r>
      <w:r w:rsidR="00E02E0A" w:rsidRPr="00E02E0A">
        <w:rPr>
          <w:rFonts w:ascii="Times New Roman" w:hAnsi="Times New Roman"/>
          <w:spacing w:val="-2"/>
          <w:sz w:val="24"/>
          <w:szCs w:val="24"/>
        </w:rPr>
        <w:t>3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2023-</w:t>
      </w:r>
      <w:r w:rsidR="00E02E0A">
        <w:rPr>
          <w:rFonts w:ascii="Times New Roman" w:hAnsi="Times New Roman"/>
          <w:spacing w:val="-2"/>
          <w:sz w:val="24"/>
          <w:szCs w:val="24"/>
        </w:rPr>
        <w:t>10</w:t>
      </w:r>
      <w:r w:rsidR="009829A0">
        <w:rPr>
          <w:rFonts w:ascii="Times New Roman" w:hAnsi="Times New Roman"/>
          <w:spacing w:val="-2"/>
          <w:sz w:val="24"/>
          <w:szCs w:val="24"/>
        </w:rPr>
        <w:t>-</w:t>
      </w:r>
      <w:r w:rsidR="00E02E0A">
        <w:rPr>
          <w:rFonts w:ascii="Times New Roman" w:hAnsi="Times New Roman"/>
          <w:spacing w:val="-2"/>
          <w:sz w:val="24"/>
          <w:szCs w:val="24"/>
        </w:rPr>
        <w:t>18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E02E0A">
        <w:rPr>
          <w:rFonts w:ascii="Times New Roman" w:hAnsi="Times New Roman"/>
          <w:spacing w:val="-2"/>
          <w:sz w:val="24"/>
          <w:szCs w:val="24"/>
        </w:rPr>
        <w:t>1542:</w:t>
      </w:r>
    </w:p>
    <w:p w14:paraId="7C14CA56" w14:textId="58345B9F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2B05B5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2B05B5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33005" w:rsidRPr="00CE6B79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</w:t>
      </w:r>
      <w:r w:rsidR="00833005" w:rsidRPr="00CE6B79">
        <w:rPr>
          <w:rFonts w:ascii="Times New Roman" w:hAnsi="Times New Roman"/>
          <w:spacing w:val="-2"/>
          <w:sz w:val="23"/>
          <w:szCs w:val="23"/>
        </w:rPr>
        <w:t>2014-02-05 įsakymu Nr. ĮS-107</w:t>
      </w:r>
      <w:r w:rsidR="00833005" w:rsidRPr="00CE6B79">
        <w:rPr>
          <w:rFonts w:ascii="Times New Roman" w:hAnsi="Times New Roman"/>
          <w:spacing w:val="-4"/>
          <w:sz w:val="24"/>
          <w:szCs w:val="24"/>
        </w:rPr>
        <w:t xml:space="preserve"> patvirtinto </w:t>
      </w:r>
      <w:r w:rsidR="00833005" w:rsidRPr="00CE6B79">
        <w:rPr>
          <w:rFonts w:ascii="Times New Roman" w:hAnsi="Times New Roman"/>
          <w:sz w:val="24"/>
          <w:szCs w:val="24"/>
        </w:rPr>
        <w:t>žemės sklypų</w:t>
      </w:r>
      <w:r w:rsidR="00833005" w:rsidRPr="00CE6B7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3005" w:rsidRPr="00CE6B79">
        <w:rPr>
          <w:rFonts w:ascii="Times New Roman" w:hAnsi="Times New Roman"/>
          <w:bCs/>
          <w:sz w:val="23"/>
          <w:szCs w:val="23"/>
        </w:rPr>
        <w:t xml:space="preserve">Kauno r. sav., </w:t>
      </w:r>
      <w:r w:rsidR="00833005" w:rsidRPr="00CE6B79">
        <w:rPr>
          <w:rFonts w:ascii="Times New Roman" w:hAnsi="Times New Roman"/>
          <w:spacing w:val="-2"/>
          <w:sz w:val="23"/>
          <w:szCs w:val="23"/>
        </w:rPr>
        <w:t>Raudondvario sen., Didvyrių k.,</w:t>
      </w:r>
      <w:r w:rsidR="00833005" w:rsidRPr="00CE6B79">
        <w:rPr>
          <w:rFonts w:ascii="Times New Roman" w:hAnsi="Times New Roman"/>
          <w:bCs/>
          <w:sz w:val="23"/>
          <w:szCs w:val="23"/>
        </w:rPr>
        <w:t xml:space="preserve"> žem</w:t>
      </w:r>
      <w:r w:rsidR="00833005" w:rsidRPr="00CE6B79">
        <w:rPr>
          <w:rFonts w:ascii="Times New Roman" w:hAnsi="Times New Roman" w:hint="eastAsia"/>
          <w:bCs/>
          <w:sz w:val="23"/>
          <w:szCs w:val="23"/>
        </w:rPr>
        <w:t>ė</w:t>
      </w:r>
      <w:r w:rsidR="00833005" w:rsidRPr="00CE6B79">
        <w:rPr>
          <w:rFonts w:ascii="Times New Roman" w:hAnsi="Times New Roman"/>
          <w:bCs/>
          <w:sz w:val="23"/>
          <w:szCs w:val="23"/>
        </w:rPr>
        <w:t>s sklypų</w:t>
      </w:r>
      <w:r w:rsidR="00833005" w:rsidRPr="00CE6B79">
        <w:rPr>
          <w:rFonts w:ascii="Times New Roman" w:hAnsi="Times New Roman"/>
          <w:spacing w:val="-2"/>
          <w:sz w:val="23"/>
          <w:szCs w:val="23"/>
        </w:rPr>
        <w:t xml:space="preserve"> kadastro Nr. 527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>0/0008:653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833005" w:rsidRPr="00833005">
        <w:rPr>
          <w:rFonts w:ascii="Times New Roman" w:hAnsi="Times New Roman"/>
          <w:sz w:val="24"/>
          <w:szCs w:val="24"/>
        </w:rPr>
        <w:t>(plotas – 0,</w:t>
      </w:r>
      <w:r w:rsidR="00833005" w:rsidRPr="00833005">
        <w:rPr>
          <w:rFonts w:ascii="Times New Roman" w:hAnsi="Times New Roman"/>
          <w:sz w:val="24"/>
          <w:szCs w:val="24"/>
        </w:rPr>
        <w:t>1800</w:t>
      </w:r>
      <w:r w:rsidR="00833005" w:rsidRPr="00833005">
        <w:rPr>
          <w:rFonts w:ascii="Times New Roman" w:hAnsi="Times New Roman"/>
          <w:sz w:val="24"/>
          <w:szCs w:val="24"/>
        </w:rPr>
        <w:t xml:space="preserve"> ha) 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 xml:space="preserve"> ir kadastro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>Nr. 5270/0008:659</w:t>
      </w:r>
      <w:r w:rsidR="00833005" w:rsidRPr="00833005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833005" w:rsidRPr="00833005">
        <w:rPr>
          <w:rFonts w:ascii="Times New Roman" w:hAnsi="Times New Roman"/>
          <w:sz w:val="24"/>
          <w:szCs w:val="24"/>
        </w:rPr>
        <w:t>(plotas – 0,</w:t>
      </w:r>
      <w:r w:rsidR="00833005" w:rsidRPr="00833005">
        <w:rPr>
          <w:rFonts w:ascii="Times New Roman" w:hAnsi="Times New Roman"/>
          <w:sz w:val="24"/>
          <w:szCs w:val="24"/>
        </w:rPr>
        <w:t>10</w:t>
      </w:r>
      <w:r w:rsidR="00833005" w:rsidRPr="00833005">
        <w:rPr>
          <w:rFonts w:ascii="Times New Roman" w:hAnsi="Times New Roman"/>
          <w:sz w:val="24"/>
          <w:szCs w:val="24"/>
        </w:rPr>
        <w:t xml:space="preserve">00 ha)  </w:t>
      </w:r>
      <w:r w:rsidR="00833005" w:rsidRPr="00833005">
        <w:rPr>
          <w:rFonts w:ascii="Times New Roman" w:hAnsi="Times New Roman"/>
          <w:spacing w:val="-4"/>
          <w:sz w:val="24"/>
          <w:szCs w:val="24"/>
        </w:rPr>
        <w:t>detal</w:t>
      </w:r>
      <w:r w:rsidR="00833005" w:rsidRPr="00833005">
        <w:rPr>
          <w:rFonts w:ascii="Times New Roman" w:hAnsi="Times New Roman"/>
          <w:spacing w:val="-4"/>
          <w:sz w:val="24"/>
          <w:szCs w:val="24"/>
        </w:rPr>
        <w:t>ųjį</w:t>
      </w:r>
      <w:r w:rsidR="00833005" w:rsidRPr="00833005">
        <w:rPr>
          <w:rFonts w:ascii="Times New Roman" w:hAnsi="Times New Roman"/>
          <w:spacing w:val="-4"/>
          <w:sz w:val="24"/>
          <w:szCs w:val="24"/>
        </w:rPr>
        <w:t xml:space="preserve"> plan</w:t>
      </w:r>
      <w:r w:rsidR="00833005" w:rsidRPr="00833005">
        <w:rPr>
          <w:rFonts w:ascii="Times New Roman" w:hAnsi="Times New Roman"/>
          <w:spacing w:val="-4"/>
          <w:sz w:val="24"/>
          <w:szCs w:val="24"/>
        </w:rPr>
        <w:t>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97386FE" w14:textId="7BCAEB1F" w:rsidR="0021349A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D22B4C" w:rsidRPr="00EA7275">
        <w:rPr>
          <w:rFonts w:ascii="Times New Roman" w:hAnsi="Times New Roman"/>
          <w:sz w:val="24"/>
          <w:szCs w:val="24"/>
        </w:rPr>
        <w:t>ųjų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D22B4C" w:rsidRPr="00EA7275">
        <w:rPr>
          <w:rFonts w:ascii="Times New Roman" w:hAnsi="Times New Roman"/>
          <w:sz w:val="24"/>
          <w:szCs w:val="24"/>
        </w:rPr>
        <w:t>ų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0E0546CD" w14:textId="6ABC215B" w:rsidR="003E02C8" w:rsidRPr="004E0F44" w:rsidRDefault="00A575B0" w:rsidP="004E0F44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02E0A">
        <w:rPr>
          <w:rFonts w:ascii="Times New Roman" w:hAnsi="Times New Roman"/>
          <w:sz w:val="24"/>
          <w:szCs w:val="24"/>
        </w:rPr>
        <w:t xml:space="preserve">2.1. </w:t>
      </w:r>
      <w:r w:rsidR="003E02C8" w:rsidRPr="00E02E0A">
        <w:rPr>
          <w:rFonts w:ascii="Times New Roman" w:hAnsi="Times New Roman"/>
          <w:spacing w:val="-4"/>
          <w:sz w:val="24"/>
          <w:szCs w:val="24"/>
        </w:rPr>
        <w:t xml:space="preserve">Sujungti žemės sklypus, kadastro Nr. </w:t>
      </w:r>
      <w:bookmarkStart w:id="0" w:name="_Hlk150427394"/>
      <w:r w:rsidR="003E02C8" w:rsidRPr="00E02E0A">
        <w:rPr>
          <w:rFonts w:ascii="Times New Roman" w:hAnsi="Times New Roman"/>
          <w:sz w:val="24"/>
          <w:szCs w:val="24"/>
        </w:rPr>
        <w:t>52</w:t>
      </w:r>
      <w:r w:rsidR="00E02E0A" w:rsidRPr="00E02E0A">
        <w:rPr>
          <w:rFonts w:ascii="Times New Roman" w:hAnsi="Times New Roman"/>
          <w:sz w:val="24"/>
          <w:szCs w:val="24"/>
        </w:rPr>
        <w:t>7</w:t>
      </w:r>
      <w:r w:rsidR="003E02C8" w:rsidRPr="00E02E0A">
        <w:rPr>
          <w:rFonts w:ascii="Times New Roman" w:hAnsi="Times New Roman"/>
          <w:sz w:val="24"/>
          <w:szCs w:val="24"/>
        </w:rPr>
        <w:t>0/000</w:t>
      </w:r>
      <w:r w:rsidR="00E02E0A" w:rsidRPr="00E02E0A">
        <w:rPr>
          <w:rFonts w:ascii="Times New Roman" w:hAnsi="Times New Roman"/>
          <w:sz w:val="24"/>
          <w:szCs w:val="24"/>
        </w:rPr>
        <w:t>8</w:t>
      </w:r>
      <w:r w:rsidR="003E02C8" w:rsidRPr="00E02E0A">
        <w:rPr>
          <w:rFonts w:ascii="Times New Roman" w:hAnsi="Times New Roman"/>
          <w:sz w:val="24"/>
          <w:szCs w:val="24"/>
        </w:rPr>
        <w:t>:</w:t>
      </w:r>
      <w:r w:rsidR="00E02E0A" w:rsidRPr="00E02E0A">
        <w:rPr>
          <w:rFonts w:ascii="Times New Roman" w:hAnsi="Times New Roman"/>
          <w:sz w:val="24"/>
          <w:szCs w:val="24"/>
        </w:rPr>
        <w:t>1585</w:t>
      </w:r>
      <w:bookmarkEnd w:id="0"/>
      <w:r w:rsidR="003E02C8" w:rsidRPr="00E02E0A">
        <w:rPr>
          <w:rFonts w:ascii="Times New Roman" w:hAnsi="Times New Roman"/>
          <w:sz w:val="24"/>
          <w:szCs w:val="24"/>
        </w:rPr>
        <w:t xml:space="preserve">, </w:t>
      </w:r>
      <w:r w:rsidR="003E02C8" w:rsidRPr="00491FA0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491FA0" w:rsidRPr="00491FA0">
        <w:rPr>
          <w:rFonts w:ascii="Times New Roman" w:hAnsi="Times New Roman"/>
          <w:sz w:val="24"/>
          <w:szCs w:val="24"/>
        </w:rPr>
        <w:t>5270/0008:158</w:t>
      </w:r>
      <w:r w:rsidR="00491FA0">
        <w:rPr>
          <w:rFonts w:ascii="Times New Roman" w:hAnsi="Times New Roman"/>
          <w:sz w:val="24"/>
          <w:szCs w:val="24"/>
        </w:rPr>
        <w:t>6</w:t>
      </w:r>
      <w:r w:rsidR="00491FA0" w:rsidRPr="00491FA0">
        <w:rPr>
          <w:rFonts w:ascii="Times New Roman" w:hAnsi="Times New Roman"/>
          <w:sz w:val="24"/>
          <w:szCs w:val="24"/>
        </w:rPr>
        <w:t xml:space="preserve">, </w:t>
      </w:r>
      <w:r w:rsidR="00491FA0" w:rsidRPr="004E0F44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491FA0" w:rsidRPr="004E0F44">
        <w:rPr>
          <w:rFonts w:ascii="Times New Roman" w:hAnsi="Times New Roman"/>
          <w:sz w:val="24"/>
          <w:szCs w:val="24"/>
        </w:rPr>
        <w:t>5270/0008:158</w:t>
      </w:r>
      <w:r w:rsidR="00491FA0" w:rsidRPr="004E0F44">
        <w:rPr>
          <w:rFonts w:ascii="Times New Roman" w:hAnsi="Times New Roman"/>
          <w:sz w:val="24"/>
          <w:szCs w:val="24"/>
        </w:rPr>
        <w:t xml:space="preserve">7  </w:t>
      </w:r>
      <w:r w:rsidR="003E02C8" w:rsidRPr="004E0F44">
        <w:rPr>
          <w:rFonts w:ascii="Times New Roman" w:hAnsi="Times New Roman"/>
          <w:sz w:val="24"/>
          <w:szCs w:val="24"/>
        </w:rPr>
        <w:t>ir padalinti į du ar daugiau žemės sklypus;</w:t>
      </w:r>
    </w:p>
    <w:p w14:paraId="7C86BB23" w14:textId="39621801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4E0F44">
        <w:rPr>
          <w:rFonts w:ascii="Times New Roman" w:hAnsi="Times New Roman"/>
          <w:sz w:val="24"/>
          <w:szCs w:val="24"/>
        </w:rPr>
        <w:t>2.</w:t>
      </w:r>
      <w:r w:rsidR="004E0F44" w:rsidRPr="004E0F44">
        <w:rPr>
          <w:rFonts w:ascii="Times New Roman" w:hAnsi="Times New Roman"/>
          <w:sz w:val="24"/>
          <w:szCs w:val="24"/>
        </w:rPr>
        <w:t>2</w:t>
      </w:r>
      <w:r w:rsidRPr="004E0F44">
        <w:rPr>
          <w:rFonts w:ascii="Times New Roman" w:hAnsi="Times New Roman"/>
          <w:sz w:val="24"/>
          <w:szCs w:val="24"/>
        </w:rPr>
        <w:t>. nustatyti teritorijos naudojimo reglamentą (-</w:t>
      </w:r>
      <w:proofErr w:type="spellStart"/>
      <w:r w:rsidRPr="004E0F44">
        <w:rPr>
          <w:rFonts w:ascii="Times New Roman" w:hAnsi="Times New Roman"/>
          <w:sz w:val="24"/>
          <w:szCs w:val="24"/>
        </w:rPr>
        <w:t>us</w:t>
      </w:r>
      <w:proofErr w:type="spellEnd"/>
      <w:r w:rsidRPr="004E0F44">
        <w:rPr>
          <w:rFonts w:ascii="Times New Roman" w:hAnsi="Times New Roman"/>
          <w:sz w:val="24"/>
          <w:szCs w:val="24"/>
        </w:rPr>
        <w:t>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370F188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lastRenderedPageBreak/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>j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2B6450">
        <w:rPr>
          <w:rFonts w:ascii="Times New Roman" w:hAnsi="Times New Roman"/>
          <w:sz w:val="24"/>
          <w:szCs w:val="24"/>
        </w:rPr>
        <w:t>ų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715160FB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 w:rsidR="006651EE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6F5BA2BC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8E1444">
        <w:rPr>
          <w:rFonts w:ascii="Times New Roman" w:hAnsi="Times New Roman"/>
          <w:sz w:val="24"/>
          <w:szCs w:val="24"/>
        </w:rPr>
        <w:t>1</w:t>
      </w:r>
      <w:r w:rsidR="003E02C8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3E02C8">
        <w:rPr>
          <w:rFonts w:ascii="Times New Roman" w:hAnsi="Times New Roman"/>
          <w:sz w:val="24"/>
          <w:szCs w:val="24"/>
        </w:rPr>
        <w:t>0</w:t>
      </w:r>
      <w:r w:rsidR="00E02E0A">
        <w:rPr>
          <w:rFonts w:ascii="Times New Roman" w:hAnsi="Times New Roman"/>
          <w:sz w:val="24"/>
          <w:szCs w:val="24"/>
        </w:rPr>
        <w:t>9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5292" w14:textId="40C09CF5" w:rsidR="000D21B0" w:rsidRPr="000D21B0" w:rsidRDefault="007B540C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3B6B"/>
    <w:rsid w:val="00736086"/>
    <w:rsid w:val="00740714"/>
    <w:rsid w:val="00746C6D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436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72</cp:revision>
  <cp:lastPrinted>2023-09-25T08:25:00Z</cp:lastPrinted>
  <dcterms:created xsi:type="dcterms:W3CDTF">2023-04-24T13:09:00Z</dcterms:created>
  <dcterms:modified xsi:type="dcterms:W3CDTF">2023-11-09T11:14:00Z</dcterms:modified>
</cp:coreProperties>
</file>