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7E5ED" w14:textId="4746E6F4" w:rsidR="00A20EF3" w:rsidRDefault="00CD04E6" w:rsidP="00FE67F4">
      <w:pPr>
        <w:pStyle w:val="Pavadinimas"/>
        <w:rPr>
          <w:szCs w:val="28"/>
        </w:rPr>
      </w:pPr>
      <w:r>
        <w:rPr>
          <w:szCs w:val="28"/>
        </w:rPr>
        <w:t>5</w:t>
      </w:r>
      <w:r w:rsidR="00A20EF3" w:rsidRPr="008B4F36">
        <w:rPr>
          <w:szCs w:val="28"/>
        </w:rPr>
        <w:t xml:space="preserve"> POSĖDIS</w:t>
      </w:r>
    </w:p>
    <w:p w14:paraId="773FA965" w14:textId="77777777" w:rsidR="00517ECD" w:rsidRDefault="00517ECD" w:rsidP="00FE67F4">
      <w:pPr>
        <w:pStyle w:val="Pavadinimas"/>
        <w:rPr>
          <w:szCs w:val="28"/>
        </w:rPr>
      </w:pPr>
    </w:p>
    <w:p w14:paraId="0CF2E2C2" w14:textId="77777777" w:rsidR="00F77CD4" w:rsidRDefault="00F77CD4" w:rsidP="00F77CD4">
      <w:pPr>
        <w:pStyle w:val="Antrat1"/>
        <w:jc w:val="center"/>
        <w:rPr>
          <w:sz w:val="24"/>
          <w:szCs w:val="24"/>
        </w:rPr>
      </w:pPr>
      <w:r>
        <w:rPr>
          <w:sz w:val="24"/>
          <w:szCs w:val="24"/>
        </w:rPr>
        <w:t>SPRENDIMAS</w:t>
      </w:r>
    </w:p>
    <w:p w14:paraId="5CF1EC3D" w14:textId="77777777" w:rsidR="00F77CD4" w:rsidRDefault="00F77CD4" w:rsidP="00F77CD4">
      <w:pPr>
        <w:jc w:val="center"/>
        <w:rPr>
          <w:rFonts w:ascii="Times New Roman" w:hAnsi="Times New Roman"/>
          <w:b/>
          <w:sz w:val="24"/>
          <w:szCs w:val="24"/>
        </w:rPr>
      </w:pPr>
      <w:r>
        <w:rPr>
          <w:rFonts w:ascii="Times New Roman" w:hAnsi="Times New Roman"/>
          <w:b/>
          <w:sz w:val="24"/>
          <w:szCs w:val="24"/>
        </w:rPr>
        <w:t xml:space="preserve">DĖL KAUNO RAJONO SAVIVALDYBĖS </w:t>
      </w:r>
    </w:p>
    <w:p w14:paraId="4800D01A" w14:textId="77777777" w:rsidR="00F77CD4" w:rsidRDefault="00F77CD4" w:rsidP="00F77CD4">
      <w:pPr>
        <w:jc w:val="center"/>
        <w:rPr>
          <w:rFonts w:ascii="Times New Roman" w:hAnsi="Times New Roman"/>
          <w:b/>
          <w:sz w:val="24"/>
          <w:szCs w:val="24"/>
        </w:rPr>
      </w:pPr>
      <w:r>
        <w:rPr>
          <w:rFonts w:ascii="Times New Roman" w:hAnsi="Times New Roman"/>
          <w:b/>
          <w:sz w:val="24"/>
          <w:szCs w:val="24"/>
        </w:rPr>
        <w:t xml:space="preserve">APDOVANOJIMŲ KOMISIJOS NUOSTATŲ PATVIRTINIMO </w:t>
      </w:r>
    </w:p>
    <w:p w14:paraId="623C5D85" w14:textId="77777777" w:rsidR="00F77CD4" w:rsidRDefault="00F77CD4" w:rsidP="00F77CD4">
      <w:pPr>
        <w:spacing w:line="360" w:lineRule="auto"/>
        <w:jc w:val="center"/>
        <w:rPr>
          <w:rFonts w:ascii="Times New Roman" w:hAnsi="Times New Roman"/>
          <w:b/>
          <w:sz w:val="24"/>
          <w:szCs w:val="24"/>
        </w:rPr>
      </w:pPr>
    </w:p>
    <w:p w14:paraId="40DC9C9F" w14:textId="4B117143" w:rsidR="00F77CD4" w:rsidRDefault="00F77CD4" w:rsidP="00F77CD4">
      <w:pPr>
        <w:jc w:val="center"/>
        <w:rPr>
          <w:rFonts w:ascii="Times New Roman" w:hAnsi="Times New Roman"/>
          <w:sz w:val="24"/>
          <w:szCs w:val="24"/>
        </w:rPr>
      </w:pPr>
      <w:r>
        <w:rPr>
          <w:rFonts w:ascii="Times New Roman" w:hAnsi="Times New Roman"/>
          <w:sz w:val="24"/>
          <w:szCs w:val="24"/>
        </w:rPr>
        <w:t>2024 m. gegužės 30 d. Nr. TS-</w:t>
      </w:r>
      <w:r w:rsidR="004914F0">
        <w:rPr>
          <w:rFonts w:ascii="Times New Roman" w:hAnsi="Times New Roman"/>
          <w:sz w:val="24"/>
          <w:szCs w:val="24"/>
        </w:rPr>
        <w:t>226</w:t>
      </w:r>
    </w:p>
    <w:p w14:paraId="6A71496A" w14:textId="77777777" w:rsidR="00F77CD4" w:rsidRDefault="00F77CD4" w:rsidP="00F77CD4">
      <w:pPr>
        <w:jc w:val="center"/>
        <w:rPr>
          <w:rFonts w:ascii="Times New Roman" w:hAnsi="Times New Roman"/>
          <w:sz w:val="24"/>
          <w:szCs w:val="24"/>
        </w:rPr>
      </w:pPr>
      <w:r>
        <w:rPr>
          <w:rFonts w:ascii="Times New Roman" w:hAnsi="Times New Roman"/>
          <w:sz w:val="24"/>
          <w:szCs w:val="24"/>
        </w:rPr>
        <w:t>Kaunas</w:t>
      </w:r>
    </w:p>
    <w:p w14:paraId="171A568E" w14:textId="77777777" w:rsidR="00F77CD4" w:rsidRDefault="00F77CD4" w:rsidP="00F77CD4">
      <w:pPr>
        <w:spacing w:line="360" w:lineRule="auto"/>
        <w:jc w:val="both"/>
        <w:rPr>
          <w:rFonts w:ascii="Times New Roman" w:hAnsi="Times New Roman"/>
          <w:sz w:val="23"/>
          <w:szCs w:val="23"/>
        </w:rPr>
      </w:pPr>
    </w:p>
    <w:p w14:paraId="4CF3BA56" w14:textId="77777777" w:rsidR="004914F0" w:rsidRDefault="004914F0" w:rsidP="00F77CD4">
      <w:pPr>
        <w:spacing w:line="360" w:lineRule="auto"/>
        <w:jc w:val="both"/>
        <w:rPr>
          <w:rFonts w:ascii="Times New Roman" w:hAnsi="Times New Roman"/>
          <w:sz w:val="23"/>
          <w:szCs w:val="23"/>
        </w:rPr>
      </w:pPr>
    </w:p>
    <w:p w14:paraId="68774067" w14:textId="77777777" w:rsidR="00F77CD4" w:rsidRDefault="00F77CD4" w:rsidP="00F77CD4">
      <w:pPr>
        <w:spacing w:line="360" w:lineRule="auto"/>
        <w:ind w:firstLine="851"/>
        <w:jc w:val="both"/>
        <w:rPr>
          <w:rFonts w:ascii="Times New Roman" w:hAnsi="Times New Roman"/>
          <w:sz w:val="24"/>
          <w:szCs w:val="24"/>
        </w:rPr>
      </w:pPr>
      <w:r>
        <w:rPr>
          <w:rFonts w:ascii="Times New Roman" w:hAnsi="Times New Roman"/>
          <w:sz w:val="24"/>
          <w:szCs w:val="24"/>
        </w:rPr>
        <w:t>Vadovaudamasi Lietuvos Respublikos vietos savivaldos įstatymo</w:t>
      </w:r>
      <w:r>
        <w:rPr>
          <w:rFonts w:ascii="Times New Roman" w:hAnsi="Times New Roman"/>
          <w:color w:val="000000"/>
          <w:sz w:val="24"/>
          <w:szCs w:val="24"/>
        </w:rPr>
        <w:t xml:space="preserve"> </w:t>
      </w:r>
      <w:r>
        <w:rPr>
          <w:rFonts w:ascii="Times New Roman" w:hAnsi="Times New Roman"/>
          <w:sz w:val="24"/>
          <w:szCs w:val="24"/>
        </w:rPr>
        <w:t xml:space="preserve">15 straipsnio </w:t>
      </w:r>
      <w:r>
        <w:rPr>
          <w:rFonts w:ascii="Times New Roman" w:hAnsi="Times New Roman"/>
          <w:sz w:val="24"/>
          <w:szCs w:val="24"/>
        </w:rPr>
        <w:br/>
        <w:t>2 dalies 4 punktu, 22 straipsnio 2 dalimi, Kauno rajono savivaldybės tarybos reglamento, patvirtinto Kauno rajono savivaldybės tarybos 2023 m. kovo 30 d. sprendimu Nr. TS-176 „Dėl Kauno rajono savivaldybės tarybos reglamento patvirtinimo“, 91 ir 97 punktais, Kauno rajono savivaldybės taryba nusprendžia:</w:t>
      </w:r>
    </w:p>
    <w:p w14:paraId="41EE9FD0" w14:textId="77777777" w:rsidR="00F77CD4" w:rsidRDefault="00F77CD4" w:rsidP="00F77CD4">
      <w:pPr>
        <w:pStyle w:val="Sraopastraipa"/>
        <w:numPr>
          <w:ilvl w:val="0"/>
          <w:numId w:val="23"/>
        </w:numPr>
        <w:ind w:left="0" w:firstLine="851"/>
        <w:jc w:val="both"/>
        <w:rPr>
          <w:szCs w:val="24"/>
        </w:rPr>
      </w:pPr>
      <w:r>
        <w:rPr>
          <w:spacing w:val="20"/>
          <w:szCs w:val="24"/>
        </w:rPr>
        <w:t>Patvirtinti</w:t>
      </w:r>
      <w:r>
        <w:rPr>
          <w:szCs w:val="24"/>
        </w:rPr>
        <w:t xml:space="preserve"> Kauno rajono savivaldybės apdovanojimų komisijos nuostatus (pridedama).</w:t>
      </w:r>
    </w:p>
    <w:p w14:paraId="7A75B3B8" w14:textId="77777777" w:rsidR="00F77CD4" w:rsidRDefault="00F77CD4" w:rsidP="00F77CD4">
      <w:pPr>
        <w:pStyle w:val="Sraopastraipa"/>
        <w:numPr>
          <w:ilvl w:val="0"/>
          <w:numId w:val="23"/>
        </w:numPr>
        <w:ind w:left="0" w:firstLine="851"/>
        <w:jc w:val="both"/>
        <w:rPr>
          <w:szCs w:val="24"/>
        </w:rPr>
      </w:pPr>
      <w:r>
        <w:rPr>
          <w:spacing w:val="20"/>
          <w:szCs w:val="24"/>
        </w:rPr>
        <w:t>Pripažinti</w:t>
      </w:r>
      <w:r>
        <w:rPr>
          <w:szCs w:val="24"/>
        </w:rPr>
        <w:t xml:space="preserve"> netekusiu galios </w:t>
      </w:r>
      <w:bookmarkStart w:id="0" w:name="_Hlk166569871"/>
      <w:r>
        <w:rPr>
          <w:szCs w:val="24"/>
        </w:rPr>
        <w:t xml:space="preserve">Kauno rajono savivaldybės </w:t>
      </w:r>
      <w:bookmarkEnd w:id="0"/>
      <w:r>
        <w:rPr>
          <w:szCs w:val="24"/>
        </w:rPr>
        <w:t xml:space="preserve">tarybos 2017 m. lapkričio 16 d. sprendimą Nr. TS-410 „Dėl Kauno rajono savivaldybės apdovanojimų komisijos nuostatų patvirtinimo“ su visais pakeitimais ir papildymais. </w:t>
      </w:r>
    </w:p>
    <w:p w14:paraId="107C8CC9" w14:textId="77777777" w:rsidR="00F77CD4" w:rsidRDefault="00F77CD4" w:rsidP="00F77CD4">
      <w:pPr>
        <w:spacing w:line="360" w:lineRule="auto"/>
        <w:ind w:firstLine="851"/>
        <w:jc w:val="both"/>
        <w:rPr>
          <w:rFonts w:ascii="Times New Roman" w:hAnsi="Times New Roman"/>
          <w:sz w:val="24"/>
          <w:szCs w:val="24"/>
        </w:rPr>
      </w:pPr>
      <w:r>
        <w:rPr>
          <w:rFonts w:ascii="Times New Roman" w:hAnsi="Times New Roman"/>
          <w:sz w:val="24"/>
          <w:szCs w:val="24"/>
        </w:rPr>
        <w:t>Šis sprendimas gali būti skundžiamas savo pasirinkimu Lietuvos Respublikos</w:t>
      </w:r>
      <w:r>
        <w:rPr>
          <w:rFonts w:ascii="Times New Roman" w:hAnsi="Times New Roman"/>
          <w:sz w:val="24"/>
          <w:szCs w:val="24"/>
        </w:rPr>
        <w:br/>
        <w:t>administracinių ginčų komisijos Kauno apygardos skyriui (Laisvės al. 36, LT-44240 Kaunas)</w:t>
      </w:r>
      <w:r>
        <w:rPr>
          <w:rFonts w:ascii="Times New Roman" w:hAnsi="Times New Roman"/>
          <w:sz w:val="24"/>
          <w:szCs w:val="24"/>
        </w:rPr>
        <w:br/>
        <w:t>Lietuvos Respublikos ikiteisminio administracinių ginčų nagrinėjimo tvarkos įstatymo</w:t>
      </w:r>
      <w:r>
        <w:rPr>
          <w:rFonts w:ascii="Times New Roman" w:hAnsi="Times New Roman"/>
          <w:sz w:val="24"/>
          <w:szCs w:val="24"/>
        </w:rPr>
        <w:br/>
        <w:t>nustatyta tvarka arba Regionų administracinio teismo Kauno rūmams (A. Mickevičiaus g. 8A, LT-44312 Kaunas) Lietuvos Respublikos administracinių bylų teisenos įstatymo nustatyta tvarka per vieną mėnesį nuo jo paskelbimo arba įteikimo suinteresuotam asmeniui dienos.</w:t>
      </w:r>
    </w:p>
    <w:p w14:paraId="1531C713" w14:textId="77777777" w:rsidR="00F77CD4" w:rsidRDefault="00F77CD4" w:rsidP="00F77CD4">
      <w:pPr>
        <w:spacing w:line="360" w:lineRule="auto"/>
        <w:jc w:val="both"/>
        <w:rPr>
          <w:rFonts w:ascii="Times New Roman" w:hAnsi="Times New Roman"/>
          <w:sz w:val="24"/>
          <w:szCs w:val="24"/>
        </w:rPr>
      </w:pPr>
    </w:p>
    <w:p w14:paraId="31AEE564" w14:textId="77777777" w:rsidR="00F77CD4" w:rsidRDefault="00F77CD4" w:rsidP="00F77CD4">
      <w:pPr>
        <w:spacing w:line="360" w:lineRule="auto"/>
        <w:jc w:val="both"/>
        <w:rPr>
          <w:rFonts w:ascii="Times New Roman" w:hAnsi="Times New Roman"/>
          <w:sz w:val="24"/>
          <w:szCs w:val="24"/>
        </w:rPr>
      </w:pPr>
    </w:p>
    <w:p w14:paraId="1DA2FDBB" w14:textId="2104A92D" w:rsidR="00F77CD4" w:rsidRDefault="00F77CD4" w:rsidP="00F77CD4">
      <w:pPr>
        <w:spacing w:line="360" w:lineRule="auto"/>
        <w:jc w:val="both"/>
        <w:rPr>
          <w:rFonts w:ascii="Times New Roman" w:hAnsi="Times New Roman"/>
          <w:sz w:val="24"/>
          <w:szCs w:val="24"/>
        </w:rPr>
      </w:pPr>
      <w:r>
        <w:rPr>
          <w:rFonts w:ascii="Times New Roman" w:hAnsi="Times New Roman"/>
          <w:sz w:val="24"/>
          <w:szCs w:val="24"/>
        </w:rPr>
        <w:t>Savivaldybės meras</w:t>
      </w:r>
      <w:r w:rsidR="004914F0">
        <w:rPr>
          <w:rFonts w:ascii="Times New Roman" w:hAnsi="Times New Roman"/>
          <w:sz w:val="24"/>
          <w:szCs w:val="24"/>
        </w:rPr>
        <w:t xml:space="preserve"> </w:t>
      </w:r>
      <w:r w:rsidR="004914F0">
        <w:rPr>
          <w:rFonts w:ascii="Times New Roman" w:hAnsi="Times New Roman"/>
          <w:sz w:val="24"/>
          <w:szCs w:val="24"/>
        </w:rPr>
        <w:tab/>
      </w:r>
      <w:r w:rsidR="004914F0">
        <w:rPr>
          <w:rFonts w:ascii="Times New Roman" w:hAnsi="Times New Roman"/>
          <w:sz w:val="24"/>
          <w:szCs w:val="24"/>
        </w:rPr>
        <w:tab/>
      </w:r>
      <w:r w:rsidR="004914F0">
        <w:rPr>
          <w:rFonts w:ascii="Times New Roman" w:hAnsi="Times New Roman"/>
          <w:sz w:val="24"/>
          <w:szCs w:val="24"/>
        </w:rPr>
        <w:tab/>
      </w:r>
      <w:r w:rsidR="004914F0">
        <w:rPr>
          <w:rFonts w:ascii="Times New Roman" w:hAnsi="Times New Roman"/>
          <w:sz w:val="24"/>
          <w:szCs w:val="24"/>
        </w:rPr>
        <w:tab/>
      </w:r>
      <w:r w:rsidR="004914F0">
        <w:rPr>
          <w:rFonts w:ascii="Times New Roman" w:hAnsi="Times New Roman"/>
          <w:sz w:val="24"/>
          <w:szCs w:val="24"/>
        </w:rPr>
        <w:tab/>
      </w:r>
      <w:r w:rsidR="004914F0">
        <w:rPr>
          <w:rFonts w:ascii="Times New Roman" w:hAnsi="Times New Roman"/>
          <w:sz w:val="24"/>
          <w:szCs w:val="24"/>
        </w:rPr>
        <w:tab/>
      </w:r>
      <w:r w:rsidR="004914F0">
        <w:rPr>
          <w:rFonts w:ascii="Times New Roman" w:hAnsi="Times New Roman"/>
          <w:sz w:val="24"/>
          <w:szCs w:val="24"/>
        </w:rPr>
        <w:tab/>
      </w:r>
      <w:r w:rsidR="004914F0">
        <w:rPr>
          <w:rFonts w:ascii="Times New Roman" w:hAnsi="Times New Roman"/>
          <w:sz w:val="24"/>
          <w:szCs w:val="24"/>
        </w:rPr>
        <w:tab/>
        <w:t>Valerijus Makūnas</w:t>
      </w:r>
    </w:p>
    <w:p w14:paraId="10EC9E97" w14:textId="77777777" w:rsidR="00F77CD4" w:rsidRDefault="00F77CD4" w:rsidP="00F77CD4">
      <w:pPr>
        <w:spacing w:line="360" w:lineRule="auto"/>
        <w:jc w:val="both"/>
        <w:rPr>
          <w:rFonts w:ascii="Times New Roman" w:hAnsi="Times New Roman"/>
          <w:sz w:val="24"/>
          <w:szCs w:val="24"/>
        </w:rPr>
      </w:pPr>
    </w:p>
    <w:p w14:paraId="608CCE69" w14:textId="77777777" w:rsidR="00F77CD4" w:rsidRDefault="00F77CD4" w:rsidP="00F77CD4">
      <w:pPr>
        <w:tabs>
          <w:tab w:val="left" w:pos="4680"/>
        </w:tabs>
        <w:jc w:val="both"/>
        <w:rPr>
          <w:rFonts w:ascii="Times New Roman" w:hAnsi="Times New Roman"/>
          <w:sz w:val="24"/>
          <w:szCs w:val="24"/>
          <w:lang w:val="pt-BR"/>
        </w:rPr>
      </w:pPr>
    </w:p>
    <w:p w14:paraId="14D77DE5" w14:textId="77777777" w:rsidR="00F77CD4" w:rsidRDefault="00F77CD4" w:rsidP="00F77CD4">
      <w:pPr>
        <w:tabs>
          <w:tab w:val="left" w:pos="4680"/>
        </w:tabs>
        <w:jc w:val="both"/>
        <w:rPr>
          <w:rFonts w:ascii="Times New Roman" w:hAnsi="Times New Roman"/>
          <w:sz w:val="24"/>
          <w:szCs w:val="24"/>
        </w:rPr>
      </w:pPr>
    </w:p>
    <w:p w14:paraId="2A057550" w14:textId="77777777" w:rsidR="00F77CD4" w:rsidRDefault="00F77CD4" w:rsidP="00F77CD4">
      <w:pPr>
        <w:tabs>
          <w:tab w:val="left" w:pos="4680"/>
        </w:tabs>
        <w:jc w:val="both"/>
        <w:rPr>
          <w:rFonts w:ascii="Times New Roman" w:hAnsi="Times New Roman"/>
          <w:sz w:val="24"/>
          <w:szCs w:val="24"/>
        </w:rPr>
      </w:pPr>
    </w:p>
    <w:p w14:paraId="2E723D9A" w14:textId="77777777" w:rsidR="00F77CD4" w:rsidRDefault="00F77CD4" w:rsidP="00F77CD4">
      <w:pPr>
        <w:tabs>
          <w:tab w:val="left" w:pos="4680"/>
        </w:tabs>
        <w:jc w:val="both"/>
        <w:rPr>
          <w:rFonts w:ascii="Times New Roman" w:hAnsi="Times New Roman"/>
          <w:sz w:val="24"/>
          <w:szCs w:val="24"/>
        </w:rPr>
      </w:pPr>
    </w:p>
    <w:p w14:paraId="4FDB677A" w14:textId="77777777" w:rsidR="00F77CD4" w:rsidRDefault="00F77CD4" w:rsidP="00F77CD4">
      <w:pPr>
        <w:ind w:firstLine="4536"/>
        <w:rPr>
          <w:rFonts w:ascii="Times New Roman" w:hAnsi="Times New Roman"/>
          <w:sz w:val="24"/>
          <w:szCs w:val="24"/>
        </w:rPr>
      </w:pPr>
      <w:r>
        <w:rPr>
          <w:rFonts w:ascii="Times New Roman" w:hAnsi="Times New Roman"/>
          <w:sz w:val="24"/>
          <w:szCs w:val="24"/>
        </w:rPr>
        <w:lastRenderedPageBreak/>
        <w:t>PATVIRTINTA</w:t>
      </w:r>
    </w:p>
    <w:p w14:paraId="2F1D8DE9" w14:textId="77777777" w:rsidR="00F77CD4" w:rsidRDefault="00F77CD4" w:rsidP="00F77CD4">
      <w:pPr>
        <w:ind w:left="4536"/>
        <w:rPr>
          <w:rFonts w:ascii="Times New Roman" w:hAnsi="Times New Roman"/>
          <w:sz w:val="24"/>
          <w:szCs w:val="24"/>
        </w:rPr>
      </w:pPr>
      <w:r>
        <w:rPr>
          <w:rFonts w:ascii="Times New Roman" w:hAnsi="Times New Roman"/>
          <w:sz w:val="24"/>
          <w:szCs w:val="24"/>
        </w:rPr>
        <w:t>Kauno rajono savivaldybės tarybos</w:t>
      </w:r>
    </w:p>
    <w:p w14:paraId="1BD9EE47" w14:textId="3DDEC84C" w:rsidR="00F77CD4" w:rsidRDefault="00F77CD4" w:rsidP="00F77CD4">
      <w:pPr>
        <w:ind w:left="4536"/>
        <w:rPr>
          <w:rFonts w:ascii="Times New Roman" w:hAnsi="Times New Roman"/>
          <w:sz w:val="24"/>
          <w:szCs w:val="24"/>
        </w:rPr>
      </w:pPr>
      <w:r>
        <w:rPr>
          <w:rFonts w:ascii="Times New Roman" w:hAnsi="Times New Roman"/>
          <w:sz w:val="24"/>
          <w:szCs w:val="24"/>
        </w:rPr>
        <w:t>2024 m. gegužės 30 d. sprendimu Nr. TS-</w:t>
      </w:r>
      <w:r w:rsidR="004914F0">
        <w:rPr>
          <w:rFonts w:ascii="Times New Roman" w:hAnsi="Times New Roman"/>
          <w:sz w:val="24"/>
          <w:szCs w:val="24"/>
        </w:rPr>
        <w:t>226</w:t>
      </w:r>
    </w:p>
    <w:p w14:paraId="1296C9FA" w14:textId="77777777" w:rsidR="00F77CD4" w:rsidRDefault="00F77CD4" w:rsidP="00F77CD4">
      <w:pPr>
        <w:spacing w:line="360" w:lineRule="auto"/>
        <w:rPr>
          <w:rFonts w:ascii="Times New Roman" w:hAnsi="Times New Roman"/>
          <w:sz w:val="24"/>
          <w:szCs w:val="24"/>
        </w:rPr>
      </w:pPr>
    </w:p>
    <w:p w14:paraId="3DCF276E" w14:textId="77777777" w:rsidR="00F77CD4" w:rsidRDefault="00F77CD4" w:rsidP="00F77CD4">
      <w:pPr>
        <w:ind w:firstLine="993"/>
        <w:jc w:val="center"/>
        <w:rPr>
          <w:rFonts w:ascii="Times New Roman" w:hAnsi="Times New Roman"/>
          <w:b/>
          <w:sz w:val="28"/>
          <w:szCs w:val="28"/>
        </w:rPr>
      </w:pPr>
      <w:r>
        <w:rPr>
          <w:rFonts w:ascii="Times New Roman" w:hAnsi="Times New Roman"/>
          <w:b/>
          <w:sz w:val="28"/>
          <w:szCs w:val="28"/>
        </w:rPr>
        <w:t xml:space="preserve">KAUNO RAJONO SAVIVALDYBĖS APDOVANOJIMŲ </w:t>
      </w:r>
    </w:p>
    <w:p w14:paraId="4F2875DC" w14:textId="77777777" w:rsidR="00F77CD4" w:rsidRDefault="00F77CD4" w:rsidP="00F77CD4">
      <w:pPr>
        <w:ind w:firstLine="993"/>
        <w:jc w:val="center"/>
        <w:rPr>
          <w:rFonts w:ascii="Times New Roman" w:hAnsi="Times New Roman"/>
          <w:b/>
          <w:sz w:val="28"/>
          <w:szCs w:val="28"/>
        </w:rPr>
      </w:pPr>
      <w:r>
        <w:rPr>
          <w:rFonts w:ascii="Times New Roman" w:hAnsi="Times New Roman"/>
          <w:b/>
          <w:sz w:val="28"/>
          <w:szCs w:val="28"/>
        </w:rPr>
        <w:t>KOMISIJOS NUOSTATAI</w:t>
      </w:r>
    </w:p>
    <w:p w14:paraId="5E3E5D06" w14:textId="77777777" w:rsidR="00F77CD4" w:rsidRDefault="00F77CD4" w:rsidP="00F77CD4">
      <w:pPr>
        <w:spacing w:line="360" w:lineRule="auto"/>
        <w:ind w:firstLine="993"/>
        <w:jc w:val="center"/>
        <w:rPr>
          <w:rFonts w:ascii="Times New Roman" w:hAnsi="Times New Roman"/>
          <w:b/>
          <w:sz w:val="24"/>
          <w:szCs w:val="24"/>
        </w:rPr>
      </w:pPr>
    </w:p>
    <w:p w14:paraId="1983A2CC" w14:textId="77777777" w:rsidR="00F77CD4" w:rsidRDefault="00F77CD4" w:rsidP="00F77CD4">
      <w:pPr>
        <w:spacing w:after="240" w:line="360" w:lineRule="auto"/>
        <w:ind w:firstLine="993"/>
        <w:jc w:val="center"/>
        <w:rPr>
          <w:rFonts w:ascii="Times New Roman" w:hAnsi="Times New Roman"/>
          <w:b/>
          <w:sz w:val="24"/>
          <w:szCs w:val="24"/>
        </w:rPr>
      </w:pPr>
      <w:r>
        <w:rPr>
          <w:rFonts w:ascii="Times New Roman" w:hAnsi="Times New Roman"/>
          <w:b/>
          <w:sz w:val="24"/>
          <w:szCs w:val="24"/>
        </w:rPr>
        <w:t>I. BENDROSIOS NUOSTATOS</w:t>
      </w:r>
    </w:p>
    <w:p w14:paraId="6A0929FF" w14:textId="77777777" w:rsidR="00F77CD4" w:rsidRDefault="00F77CD4" w:rsidP="00F77CD4">
      <w:pPr>
        <w:spacing w:line="360" w:lineRule="auto"/>
        <w:ind w:firstLine="851"/>
        <w:jc w:val="both"/>
        <w:rPr>
          <w:rFonts w:ascii="Times New Roman" w:hAnsi="Times New Roman"/>
          <w:sz w:val="24"/>
          <w:szCs w:val="24"/>
        </w:rPr>
      </w:pPr>
      <w:r>
        <w:rPr>
          <w:rFonts w:ascii="Times New Roman" w:hAnsi="Times New Roman"/>
          <w:sz w:val="24"/>
          <w:szCs w:val="24"/>
        </w:rPr>
        <w:t xml:space="preserve">1. Kauno rajono savivaldybės (toliau – Savivaldybė) tarybos apdovanojimų komisijos nuostatai (toliau – Nuostatai) nustato Kauno rajono savivaldybės apdovanojimų komisijos (toliau – </w:t>
      </w:r>
      <w:r>
        <w:rPr>
          <w:rFonts w:ascii="Times New Roman" w:hAnsi="Times New Roman"/>
          <w:sz w:val="24"/>
          <w:szCs w:val="24"/>
        </w:rPr>
        <w:softHyphen/>
        <w:t xml:space="preserve"> Komisija) tikslus, uždavinius, struktūrą, funkcijas, darbo tvarką ir kitus su Komisijos veikla susijusius klausimus. </w:t>
      </w:r>
    </w:p>
    <w:p w14:paraId="7C9D1D2F" w14:textId="77777777" w:rsidR="00F77CD4" w:rsidRDefault="00F77CD4" w:rsidP="00F77CD4">
      <w:pPr>
        <w:spacing w:line="360" w:lineRule="auto"/>
        <w:ind w:firstLine="851"/>
        <w:jc w:val="both"/>
        <w:rPr>
          <w:rFonts w:ascii="Times New Roman" w:hAnsi="Times New Roman"/>
          <w:sz w:val="24"/>
          <w:szCs w:val="24"/>
        </w:rPr>
      </w:pPr>
      <w:r>
        <w:rPr>
          <w:rFonts w:ascii="Times New Roman" w:hAnsi="Times New Roman"/>
          <w:sz w:val="24"/>
          <w:szCs w:val="24"/>
        </w:rPr>
        <w:t>2. Komisija</w:t>
      </w:r>
      <w:r>
        <w:rPr>
          <w:rFonts w:ascii="Times New Roman" w:hAnsi="Times New Roman"/>
          <w:b/>
          <w:sz w:val="24"/>
          <w:szCs w:val="24"/>
        </w:rPr>
        <w:t xml:space="preserve"> </w:t>
      </w:r>
      <w:r>
        <w:rPr>
          <w:rFonts w:ascii="Times New Roman" w:hAnsi="Times New Roman"/>
          <w:sz w:val="24"/>
          <w:szCs w:val="24"/>
        </w:rPr>
        <w:t>savo veikloje vadovaujasi Lietuvos Respublikos Konstitucija, Lietuvos Respublikos vietos savivaldos įstatymu (toliau – Įstatymas), Kauno rajono savivaldybės apdovanojimų teikimo tvarkos aprašu, kitais Lietuvos Respublikos teisės aktais ir šiais nuostatais.</w:t>
      </w:r>
    </w:p>
    <w:p w14:paraId="32759673" w14:textId="77777777" w:rsidR="00F77CD4" w:rsidRDefault="00F77CD4" w:rsidP="00F77CD4">
      <w:pPr>
        <w:spacing w:line="360" w:lineRule="auto"/>
        <w:ind w:firstLine="851"/>
        <w:jc w:val="both"/>
        <w:rPr>
          <w:rFonts w:ascii="Times New Roman" w:hAnsi="Times New Roman"/>
          <w:sz w:val="24"/>
          <w:szCs w:val="24"/>
        </w:rPr>
      </w:pPr>
      <w:r>
        <w:rPr>
          <w:rFonts w:ascii="Times New Roman" w:hAnsi="Times New Roman"/>
          <w:sz w:val="24"/>
          <w:szCs w:val="24"/>
        </w:rPr>
        <w:t xml:space="preserve">3. Komisija savo sprendimus priima laikydamasi nešališkumo, objektyvumo, lygiateisiškumo ir nediskriminavimo principų. </w:t>
      </w:r>
    </w:p>
    <w:p w14:paraId="641995B6" w14:textId="77777777" w:rsidR="00F77CD4" w:rsidRDefault="00F77CD4" w:rsidP="00F77CD4">
      <w:pPr>
        <w:jc w:val="center"/>
        <w:rPr>
          <w:rFonts w:ascii="Times New Roman" w:hAnsi="Times New Roman"/>
          <w:sz w:val="24"/>
          <w:szCs w:val="24"/>
        </w:rPr>
      </w:pPr>
    </w:p>
    <w:p w14:paraId="44916273" w14:textId="77777777" w:rsidR="00F77CD4" w:rsidRDefault="00F77CD4" w:rsidP="00F77CD4">
      <w:pPr>
        <w:spacing w:after="240" w:line="360" w:lineRule="auto"/>
        <w:jc w:val="center"/>
        <w:rPr>
          <w:rFonts w:ascii="Times New Roman" w:hAnsi="Times New Roman"/>
          <w:b/>
          <w:sz w:val="24"/>
          <w:szCs w:val="24"/>
        </w:rPr>
      </w:pPr>
      <w:r>
        <w:rPr>
          <w:rFonts w:ascii="Times New Roman" w:hAnsi="Times New Roman"/>
          <w:b/>
          <w:sz w:val="24"/>
          <w:szCs w:val="24"/>
        </w:rPr>
        <w:t>II. KOMISIJOS FUNKCIJOS IR TEISĖS</w:t>
      </w:r>
    </w:p>
    <w:p w14:paraId="187AAEDF" w14:textId="77777777" w:rsidR="00F77CD4" w:rsidRDefault="00F77CD4" w:rsidP="00F77CD4">
      <w:pPr>
        <w:spacing w:line="360" w:lineRule="auto"/>
        <w:ind w:firstLine="851"/>
        <w:rPr>
          <w:rFonts w:ascii="Times New Roman" w:hAnsi="Times New Roman"/>
          <w:sz w:val="24"/>
          <w:szCs w:val="24"/>
          <w:lang w:eastAsia="en-US"/>
        </w:rPr>
      </w:pPr>
      <w:r>
        <w:rPr>
          <w:rFonts w:ascii="Times New Roman" w:hAnsi="Times New Roman"/>
          <w:sz w:val="24"/>
          <w:szCs w:val="24"/>
          <w:lang w:eastAsia="en-US"/>
        </w:rPr>
        <w:t>4. Komisija:</w:t>
      </w:r>
    </w:p>
    <w:p w14:paraId="3593535D" w14:textId="77777777" w:rsidR="00F77CD4" w:rsidRDefault="00F77CD4" w:rsidP="00F77CD4">
      <w:pPr>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4.1. rengia ir teikia viešą informaciją apie galimybes teikti asmenis apdovanojimui;</w:t>
      </w:r>
    </w:p>
    <w:p w14:paraId="6FF1F305" w14:textId="77777777" w:rsidR="00F77CD4" w:rsidRDefault="00F77CD4" w:rsidP="00F77CD4">
      <w:pPr>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4.2. nagrinėja siūlymus, rekomendacijas ir prašymus apdovanoti asmenis,</w:t>
      </w:r>
      <w:r>
        <w:t xml:space="preserve"> </w:t>
      </w:r>
      <w:r>
        <w:rPr>
          <w:rFonts w:ascii="Times New Roman" w:hAnsi="Times New Roman"/>
          <w:sz w:val="24"/>
          <w:szCs w:val="24"/>
        </w:rPr>
        <w:t>įvertina teikiamų apdovanoti asmenų nuopelnus</w:t>
      </w:r>
      <w:r>
        <w:rPr>
          <w:rFonts w:ascii="Times New Roman" w:hAnsi="Times New Roman"/>
          <w:sz w:val="24"/>
          <w:szCs w:val="24"/>
          <w:lang w:eastAsia="en-US"/>
        </w:rPr>
        <w:t>;</w:t>
      </w:r>
    </w:p>
    <w:p w14:paraId="3004F7A9" w14:textId="77777777" w:rsidR="00F77CD4" w:rsidRDefault="00F77CD4" w:rsidP="00F77CD4">
      <w:pPr>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4.3. teikia Savivaldybės merui rekomendacijas ir Komisijos sprendimus dėl asmenų apdovanojimo;</w:t>
      </w:r>
    </w:p>
    <w:p w14:paraId="499DD726" w14:textId="77777777" w:rsidR="00F77CD4" w:rsidRDefault="00F77CD4" w:rsidP="00F77CD4">
      <w:pPr>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 xml:space="preserve">4.4. rengia Kauno rajono savivaldybės apdovanojimų teikimo tvarkos aprašą </w:t>
      </w:r>
      <w:r>
        <w:rPr>
          <w:rFonts w:ascii="Times New Roman" w:hAnsi="Times New Roman"/>
          <w:sz w:val="24"/>
          <w:szCs w:val="24"/>
          <w:lang w:eastAsia="en-US"/>
        </w:rPr>
        <w:br/>
        <w:t>(toliau – Aprašas) ir teikia svarstyti Savivaldybės tarybai;</w:t>
      </w:r>
    </w:p>
    <w:p w14:paraId="4753B4F4" w14:textId="77777777" w:rsidR="00F77CD4" w:rsidRDefault="00F77CD4" w:rsidP="00F77CD4">
      <w:pPr>
        <w:spacing w:line="360" w:lineRule="auto"/>
        <w:ind w:firstLine="851"/>
        <w:jc w:val="both"/>
        <w:rPr>
          <w:rFonts w:ascii="Times New Roman" w:hAnsi="Times New Roman"/>
          <w:sz w:val="24"/>
          <w:szCs w:val="24"/>
        </w:rPr>
      </w:pPr>
      <w:r>
        <w:rPr>
          <w:rFonts w:ascii="Times New Roman" w:hAnsi="Times New Roman"/>
          <w:sz w:val="24"/>
          <w:szCs w:val="24"/>
        </w:rPr>
        <w:t>4.5. organizuoja iškilmingą apdovanojimų įteikimą;</w:t>
      </w:r>
    </w:p>
    <w:p w14:paraId="7151E0E9" w14:textId="77777777" w:rsidR="00F77CD4" w:rsidRDefault="00F77CD4" w:rsidP="00F77CD4">
      <w:pPr>
        <w:spacing w:line="360" w:lineRule="auto"/>
        <w:ind w:right="-284" w:firstLine="851"/>
        <w:jc w:val="both"/>
        <w:rPr>
          <w:rFonts w:ascii="Times New Roman" w:hAnsi="Times New Roman"/>
          <w:sz w:val="24"/>
          <w:szCs w:val="24"/>
          <w:lang w:eastAsia="en-US"/>
        </w:rPr>
      </w:pPr>
      <w:r>
        <w:rPr>
          <w:rFonts w:ascii="Times New Roman" w:hAnsi="Times New Roman"/>
          <w:sz w:val="24"/>
          <w:szCs w:val="24"/>
          <w:lang w:eastAsia="en-US"/>
        </w:rPr>
        <w:t>4.6. vykdo kitas Aprašu nustatytas funkcijas ir Savivaldybės mero pavedimus.</w:t>
      </w:r>
    </w:p>
    <w:p w14:paraId="6D2E368A" w14:textId="77777777" w:rsidR="00F77CD4" w:rsidRDefault="00F77CD4" w:rsidP="00F77CD4">
      <w:pPr>
        <w:spacing w:line="360" w:lineRule="auto"/>
        <w:ind w:right="-284" w:firstLine="851"/>
        <w:jc w:val="both"/>
        <w:rPr>
          <w:rFonts w:ascii="Times New Roman" w:hAnsi="Times New Roman"/>
          <w:sz w:val="24"/>
          <w:szCs w:val="24"/>
          <w:lang w:eastAsia="en-US"/>
        </w:rPr>
      </w:pPr>
      <w:r>
        <w:rPr>
          <w:rFonts w:ascii="Times New Roman" w:hAnsi="Times New Roman"/>
          <w:sz w:val="24"/>
          <w:szCs w:val="24"/>
          <w:lang w:eastAsia="en-US"/>
        </w:rPr>
        <w:t xml:space="preserve">5. Komisija turi teisę gauti iš Savivaldybės administracijos su Komisijos veikla susijusią informaciją ir dokumentus. </w:t>
      </w:r>
    </w:p>
    <w:p w14:paraId="20EF3B8E" w14:textId="77777777" w:rsidR="00F77CD4" w:rsidRDefault="00F77CD4" w:rsidP="00F77CD4">
      <w:pPr>
        <w:spacing w:after="240" w:line="360" w:lineRule="auto"/>
        <w:ind w:firstLine="3119"/>
        <w:rPr>
          <w:rFonts w:ascii="Times New Roman" w:hAnsi="Times New Roman"/>
          <w:sz w:val="24"/>
          <w:szCs w:val="24"/>
          <w:lang w:eastAsia="en-US"/>
        </w:rPr>
      </w:pPr>
      <w:r>
        <w:rPr>
          <w:rFonts w:ascii="Times New Roman" w:hAnsi="Times New Roman"/>
          <w:b/>
          <w:bCs/>
          <w:sz w:val="24"/>
          <w:szCs w:val="24"/>
          <w:lang w:eastAsia="en-US"/>
        </w:rPr>
        <w:t>III. KOMISIJOS SUDARYMAS</w:t>
      </w:r>
    </w:p>
    <w:p w14:paraId="14CC6DF6" w14:textId="77777777" w:rsidR="00F77CD4" w:rsidRDefault="00F77CD4" w:rsidP="00F77CD4">
      <w:pPr>
        <w:pStyle w:val="Pagrindiniotekstotrauka"/>
        <w:numPr>
          <w:ilvl w:val="0"/>
          <w:numId w:val="24"/>
        </w:numPr>
        <w:tabs>
          <w:tab w:val="left" w:pos="1260"/>
        </w:tabs>
        <w:spacing w:line="324" w:lineRule="auto"/>
        <w:ind w:left="0" w:firstLine="851"/>
        <w:jc w:val="both"/>
        <w:rPr>
          <w:sz w:val="24"/>
          <w:szCs w:val="24"/>
        </w:rPr>
      </w:pPr>
      <w:r>
        <w:t xml:space="preserve">Komisija sudaroma Savivaldybės tarybos kadencijos laikotarpiui. Jos sudėtis ir  Nuostatai keičiami Savivaldybės tarybos sprendimu. </w:t>
      </w:r>
    </w:p>
    <w:p w14:paraId="01A332C3" w14:textId="77777777" w:rsidR="00F77CD4" w:rsidRDefault="00F77CD4" w:rsidP="00F77CD4">
      <w:pPr>
        <w:pStyle w:val="Sraopastraipa"/>
        <w:numPr>
          <w:ilvl w:val="0"/>
          <w:numId w:val="24"/>
        </w:numPr>
        <w:ind w:left="0" w:firstLine="851"/>
        <w:jc w:val="both"/>
        <w:rPr>
          <w:szCs w:val="24"/>
        </w:rPr>
      </w:pPr>
      <w:r>
        <w:rPr>
          <w:szCs w:val="24"/>
        </w:rPr>
        <w:lastRenderedPageBreak/>
        <w:t>Komisiją sudaro Savivaldybės tarybos nariai, pasiūlyti frakcijų ir tarybos narių grupių</w:t>
      </w:r>
      <w:r>
        <w:t xml:space="preserve">, </w:t>
      </w:r>
      <w:r>
        <w:rPr>
          <w:szCs w:val="24"/>
        </w:rPr>
        <w:t xml:space="preserve">valstybės tarnautojai, gyvenamųjų vietovių bendruomenių atstovai ir kiti Įstatyme nurodyti asmenys. Delegavimas, įgaliojimas arba siūlymas turi būti pateiktas raštu. </w:t>
      </w:r>
    </w:p>
    <w:p w14:paraId="6CDF25C0" w14:textId="77777777" w:rsidR="00F77CD4" w:rsidRDefault="00F77CD4" w:rsidP="00F77CD4">
      <w:pPr>
        <w:spacing w:line="360" w:lineRule="auto"/>
        <w:ind w:firstLine="851"/>
        <w:jc w:val="both"/>
        <w:rPr>
          <w:rFonts w:ascii="Times New Roman" w:hAnsi="Times New Roman"/>
          <w:sz w:val="24"/>
          <w:szCs w:val="24"/>
          <w:u w:val="single"/>
          <w:lang w:eastAsia="en-US"/>
        </w:rPr>
      </w:pPr>
      <w:r>
        <w:rPr>
          <w:rFonts w:ascii="Times New Roman" w:hAnsi="Times New Roman"/>
          <w:sz w:val="24"/>
          <w:szCs w:val="24"/>
          <w:lang w:eastAsia="en-US"/>
        </w:rPr>
        <w:t>8. Komisijos pirmininką iš Savivaldybės tarybos narių daugumos siūlymu skiria Savivaldybės taryba. Komisijos pirmininko pavaduotojas skiriamas Komisijos sprendimu.</w:t>
      </w:r>
      <w:r>
        <w:rPr>
          <w:rFonts w:ascii="Times New Roman" w:hAnsi="Times New Roman"/>
          <w:sz w:val="24"/>
          <w:szCs w:val="24"/>
          <w:u w:val="single"/>
          <w:lang w:eastAsia="en-US"/>
        </w:rPr>
        <w:t xml:space="preserve"> </w:t>
      </w:r>
    </w:p>
    <w:p w14:paraId="47B81875" w14:textId="77777777" w:rsidR="00F77CD4" w:rsidRDefault="00F77CD4" w:rsidP="00F77CD4">
      <w:pPr>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9. Komisijos pirmininkas:</w:t>
      </w:r>
    </w:p>
    <w:p w14:paraId="7C8F207C" w14:textId="77777777" w:rsidR="00F77CD4" w:rsidRPr="004914F0" w:rsidRDefault="00F77CD4" w:rsidP="004914F0">
      <w:pPr>
        <w:pStyle w:val="Pagrindiniotekstotrauka"/>
        <w:tabs>
          <w:tab w:val="left" w:pos="142"/>
        </w:tabs>
        <w:spacing w:line="360" w:lineRule="auto"/>
        <w:ind w:firstLine="851"/>
        <w:rPr>
          <w:sz w:val="24"/>
          <w:szCs w:val="24"/>
        </w:rPr>
      </w:pPr>
      <w:r>
        <w:t>9.1</w:t>
      </w:r>
      <w:r w:rsidRPr="004914F0">
        <w:rPr>
          <w:sz w:val="24"/>
          <w:szCs w:val="24"/>
        </w:rPr>
        <w:t>. Savivaldybės tarybos narys, pretenduojantis būti paskirtas komisijos pirmininku, privalo užpildyti Lietuvos Respublikos vidaus reikalų ministro patvirtintos formos deklaraciją, joje pateikdamas duomenis dėl atitikties nepriekaištingos reputacijos reikalavimams. Ši deklaracija pateikiama merui ir, Savivaldybės tarybai priėmus sprendimą dėl komisijos pirmininko skyrimo, ne vėliau kaip per 1 darbo dieną paskelbiama Savivaldybės interneto svetainėje ir skelbiama viešai tol, kol Savivaldybės tarybos narys eina komisijos pirmininko pareigas. Komisijos pirmininkas prieš terminą netenka savo įgaliojimų Įstatymo nustatyta tvarka.</w:t>
      </w:r>
    </w:p>
    <w:p w14:paraId="19DE290A" w14:textId="77777777" w:rsidR="00F77CD4" w:rsidRDefault="00F77CD4" w:rsidP="004914F0">
      <w:pPr>
        <w:tabs>
          <w:tab w:val="left" w:pos="1260"/>
        </w:tabs>
        <w:spacing w:line="360" w:lineRule="auto"/>
        <w:ind w:firstLine="851"/>
        <w:jc w:val="both"/>
        <w:rPr>
          <w:rFonts w:ascii="Times New Roman" w:hAnsi="Times New Roman"/>
          <w:sz w:val="24"/>
          <w:szCs w:val="24"/>
          <w:lang w:eastAsia="en-US"/>
        </w:rPr>
      </w:pPr>
      <w:r w:rsidRPr="004914F0">
        <w:rPr>
          <w:rFonts w:ascii="Times New Roman" w:hAnsi="Times New Roman"/>
          <w:sz w:val="24"/>
          <w:szCs w:val="24"/>
          <w:lang w:eastAsia="en-US"/>
        </w:rPr>
        <w:t>9.2. vadovauja Komisijos darbui, sudaro posėdžio darbotvarkę ir ne vėliau kaip prieš</w:t>
      </w:r>
      <w:r>
        <w:rPr>
          <w:rFonts w:ascii="Times New Roman" w:hAnsi="Times New Roman"/>
          <w:sz w:val="24"/>
          <w:szCs w:val="24"/>
          <w:lang w:eastAsia="en-US"/>
        </w:rPr>
        <w:t xml:space="preserve"> 2 dienas iki posėdžio supažindina Komisijos narius;</w:t>
      </w:r>
    </w:p>
    <w:p w14:paraId="7AD91F00" w14:textId="77777777" w:rsidR="00F77CD4" w:rsidRDefault="00F77CD4" w:rsidP="00F77CD4">
      <w:pPr>
        <w:tabs>
          <w:tab w:val="left" w:pos="126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9.3. šaukia Komisijos posėdžius pagal poreikį, organizuoja jiems reikalingų dokumentų ir kitos medžiagos parengimą;</w:t>
      </w:r>
    </w:p>
    <w:p w14:paraId="76872FF1" w14:textId="77777777" w:rsidR="00F77CD4" w:rsidRDefault="00F77CD4" w:rsidP="00F77CD4">
      <w:pPr>
        <w:tabs>
          <w:tab w:val="left" w:pos="126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9.4. kviečia dalyvauti Komisijos posėdžiuose suinteresuotus asmenis;</w:t>
      </w:r>
    </w:p>
    <w:p w14:paraId="3B4734F3" w14:textId="77777777" w:rsidR="00F77CD4" w:rsidRDefault="00F77CD4" w:rsidP="00F77CD4">
      <w:pPr>
        <w:tabs>
          <w:tab w:val="left" w:pos="126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9.5. pirmininkauja Komisijos posėdžiuose;</w:t>
      </w:r>
    </w:p>
    <w:p w14:paraId="35C7269E" w14:textId="77777777" w:rsidR="00F77CD4" w:rsidRDefault="00F77CD4" w:rsidP="00F77CD4">
      <w:pPr>
        <w:pStyle w:val="Pagrindiniotekstotrauka"/>
        <w:tabs>
          <w:tab w:val="left" w:pos="142"/>
        </w:tabs>
        <w:spacing w:line="324" w:lineRule="auto"/>
        <w:ind w:firstLine="851"/>
        <w:rPr>
          <w:sz w:val="24"/>
          <w:szCs w:val="24"/>
        </w:rPr>
      </w:pPr>
      <w:r>
        <w:t>9.6. informuoja posėdžio dalyvius apie iš anksto iki darbotvarkės patvirtinimo pareikštą komisijos nario nusišalinimą nuo darbotvarkės klausimo, dėl kurio gali kilti interesų konfliktas.</w:t>
      </w:r>
    </w:p>
    <w:p w14:paraId="34215B28"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10. Jeigu Komisijos pirmininkas dėl svarbių priežasčių negali dalyvauti posėdyje, Komisijos pirmininko pavaduotojas pirmininkauja posėdžiui ir atlieka šiuose Nuostatuose Komisijos pirmininkui priskirtas funkcijas.</w:t>
      </w:r>
    </w:p>
    <w:p w14:paraId="7EB2EC9D"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p>
    <w:p w14:paraId="312C3022" w14:textId="77777777" w:rsidR="00F77CD4" w:rsidRDefault="00F77CD4" w:rsidP="00F77CD4">
      <w:pPr>
        <w:tabs>
          <w:tab w:val="left" w:pos="1440"/>
        </w:tabs>
        <w:spacing w:after="240" w:line="360" w:lineRule="auto"/>
        <w:ind w:firstLine="2127"/>
        <w:jc w:val="both"/>
        <w:rPr>
          <w:rFonts w:ascii="Times New Roman" w:hAnsi="Times New Roman"/>
          <w:sz w:val="24"/>
          <w:szCs w:val="24"/>
          <w:lang w:eastAsia="en-US"/>
        </w:rPr>
      </w:pPr>
      <w:r>
        <w:rPr>
          <w:rFonts w:ascii="Times New Roman" w:hAnsi="Times New Roman"/>
          <w:b/>
          <w:bCs/>
          <w:sz w:val="24"/>
          <w:szCs w:val="24"/>
          <w:lang w:eastAsia="en-US"/>
        </w:rPr>
        <w:t>IV. KOMISIJOS DARBO ORGANIZAVIMAS</w:t>
      </w:r>
    </w:p>
    <w:p w14:paraId="073F4DD0"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11. Pagrindinė Komisijos veiklos forma – posėdžiai. Komisijos posėdžiai rengiami Komisijos pirmininko iniciatyva arba ne mažiau kaip 1/3 Komisijos narių siūlymu. Reikalavimas svarstyti klausimą Komisijos posėdyje pateikiamas raštu, išdėstoma klausimo esmė, motyvai, argumentai, pridedami reikiami dokumentai.</w:t>
      </w:r>
    </w:p>
    <w:p w14:paraId="2298E6A7"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bookmarkStart w:id="1" w:name="_Hlk166793173"/>
      <w:r>
        <w:rPr>
          <w:rFonts w:ascii="Times New Roman" w:hAnsi="Times New Roman"/>
          <w:sz w:val="24"/>
          <w:szCs w:val="24"/>
          <w:lang w:eastAsia="en-US"/>
        </w:rPr>
        <w:t xml:space="preserve">12. Apie Komisijos posėdžio laiką ir datą turi būti pranešta Komisijos nariams ir sudaryta galimybė susipažinti su posėdžio medžiaga ne vėliau kaip prieš 1 darbo dieną. </w:t>
      </w:r>
      <w:r>
        <w:rPr>
          <w:rFonts w:ascii="Times New Roman" w:hAnsi="Times New Roman"/>
          <w:sz w:val="24"/>
          <w:szCs w:val="24"/>
          <w:lang w:eastAsia="en-US"/>
        </w:rPr>
        <w:lastRenderedPageBreak/>
        <w:t xml:space="preserve">Komisijos nariams iš anksto pateikiama posėdžio medžiaga turi atitikti asmens duomenų apsaugą reglamentuojančių teisės aktų reikalavimus ir principus. Asmens duomenys, nesusiję su posėdyje svarstomu klausimu, iš anksto kartu su posėdžio medžiaga Komisijos nariams nėra pateikiami. </w:t>
      </w:r>
    </w:p>
    <w:bookmarkEnd w:id="1"/>
    <w:p w14:paraId="5ED55016"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13. Komisijos posėdžiai gali vykti nuotoliniu ir mišriuoju būdu. Sprendimą organizuoti posėdį nuotoliniu ar mišriuoju būdu priima Komisijos pirmininkas savo iniciatyva arba gavęs Komisijos nario prašymą dalyvauti posėdyje mišriuoju būdu. Apie priimtą sprendimą komisijos posėdį organizuoti mišriuoju arba nuotoliniu būdu turi būti pranešta Komisijos nariams ir kitiems posėdžio dalyviams.</w:t>
      </w:r>
    </w:p>
    <w:p w14:paraId="386E3768"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14. Komisijos posėdžiai nuotoliniu arba mišriuoju būdu negali vykti, jei tam prieštarauja daugiau kaip pusė visų komisijos narių, išskyrus kai dėl nepaprastosios padėties, ekstremalios situacijos ar karantino Komisijos posėdžiai negali vykti Savivaldybės tarybos nariams posėdyje dalyvaujant fiziškai.</w:t>
      </w:r>
    </w:p>
    <w:p w14:paraId="77505B55" w14:textId="77777777" w:rsidR="00F77CD4" w:rsidRDefault="00F77CD4" w:rsidP="00F77CD4">
      <w:pPr>
        <w:pStyle w:val="Pagrindiniotekstotrauka"/>
        <w:tabs>
          <w:tab w:val="left" w:pos="142"/>
        </w:tabs>
        <w:spacing w:line="324" w:lineRule="auto"/>
        <w:ind w:firstLine="851"/>
        <w:rPr>
          <w:sz w:val="24"/>
          <w:szCs w:val="24"/>
        </w:rPr>
      </w:pPr>
      <w:r>
        <w:t xml:space="preserve">15. </w:t>
      </w:r>
      <w:r>
        <w:rPr>
          <w:lang w:bidi="he-IL"/>
        </w:rPr>
        <w:t>Komisijos narys</w:t>
      </w:r>
      <w:r>
        <w:t xml:space="preserve"> iki posėdžio darbotvarkės patvirtinimo ar </w:t>
      </w:r>
      <w:r>
        <w:rPr>
          <w:lang w:bidi="he-IL"/>
        </w:rPr>
        <w:t>prieš pradedant komisijos posėdyje svarstyti klausimą, dėl kurio kyla interesų konfliktas, privalo informuoti komisijos narius apie esamą interesų konfliktą, pareikšti apie nusišalinimą ir, jeigu komisija pareikštą nusišalinimą priima, jokia forma nedalyvauti toliau svarstant šį klausimą. Komisija savo valią dėl pareikšto nusišalinimo išreiškia balsuodama. Balsavimo rezultatai pažymimi posėdžio protokole. Komisija gali motyvuotu sprendimu, vadovaudamasi Vyriausiosios tarnybinės etikos komisijos patvirtintais kriterijais, pareikšto nusišalinimo nepriimti ir įpareigoti komisijos narį dalyvauti toliau svarstant šį klausimą.</w:t>
      </w:r>
    </w:p>
    <w:p w14:paraId="60CCC1D0"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16. Komisijos posėdžiuose, suderinę su Komisijos pirmininku, patariamojo balso teise gali dalyvauti kiti suinteresuoti asmenys.</w:t>
      </w:r>
    </w:p>
    <w:p w14:paraId="2A34452B"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17. Komisijos posėdžiai yra teisėti, jei juose dalyvauja daugiau kaip pusė visų Komisijos narių. Komisijos narys, negalintis dalyvauti posėdyje, apie tai praneša Komisijos pirmininkui.</w:t>
      </w:r>
    </w:p>
    <w:p w14:paraId="324E5F15"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18. Komisijos posėdžiai yra uždari, tiesiogiai netransliuojami. Posėdžių metu daromas vaizdo ir garso įrašas. Posėdžio vaizdo ir garso įrašai neviešinami ir neskelbiami Savivaldybės interneto svetainėje, jei svarstomos informacijos viešinimas neatitiktų asmens duomenų apsaugos reikalavimų. Toks Komisijos sprendimas fiksuojamas posėdžio protokole.</w:t>
      </w:r>
    </w:p>
    <w:p w14:paraId="03A28804"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 xml:space="preserve">19. Komisijos posėdžio protokolas pasirašomas per 3 darbo dienas po posėdžio. Jį pasirašo posėdžio pirmininkas ir protokolą rašęs asmuo. </w:t>
      </w:r>
    </w:p>
    <w:p w14:paraId="0D48BDB3"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t>20</w:t>
      </w:r>
      <w:r>
        <w:rPr>
          <w:rFonts w:ascii="Times New Roman" w:hAnsi="Times New Roman"/>
          <w:sz w:val="24"/>
          <w:szCs w:val="24"/>
          <w:lang w:eastAsia="en-US"/>
        </w:rPr>
        <w:t>. Komisija svarstomais klausimais priima rekomendacinius sprendimus, kurie yra teikiami Savivaldybės merui. Jei balsai pasiskirsto po lygiai, lemia posėdžio pirmininko balsas.</w:t>
      </w:r>
    </w:p>
    <w:p w14:paraId="3AA23101"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lastRenderedPageBreak/>
        <w:t>21. Komisijos posėdžius protokoluoja Komisijos sekretorius, jis nėra Komisijos narys.</w:t>
      </w:r>
    </w:p>
    <w:p w14:paraId="7B3EB6F2"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22. Komisijos sekretorius:</w:t>
      </w:r>
    </w:p>
    <w:p w14:paraId="2FFD5BF9"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22.1. Komisijos pirmininko pavedimu informuoja Komisijos narius apie numatomo posėdžio būdą, laiką, vietą;</w:t>
      </w:r>
    </w:p>
    <w:p w14:paraId="25BE3540"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22.2. rašo, tvarko ir saugo posėdžių protokolus ir kitus su Komisijos veikla susijusius dokumentus;</w:t>
      </w:r>
    </w:p>
    <w:p w14:paraId="0D0DB145"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22.3. rengia Savivaldybės mero potvarkių ir kitų dokumentų dėl apdovanojimų skyrimo projektus;</w:t>
      </w:r>
    </w:p>
    <w:p w14:paraId="61564F73"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22.4. tvarko apdovanotojų sąrašus ir kitus dokumentus.</w:t>
      </w:r>
    </w:p>
    <w:p w14:paraId="4732CF23"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23. Komisijos narys privalo:</w:t>
      </w:r>
    </w:p>
    <w:p w14:paraId="03413BD3" w14:textId="77777777" w:rsidR="00F77CD4" w:rsidRDefault="00F77CD4" w:rsidP="00F77CD4">
      <w:pPr>
        <w:tabs>
          <w:tab w:val="left" w:pos="1440"/>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23.1. nusišalinti ir nedalyvauti balsavime, kai svarstomi su juo ar jo šeimos nariais ar artimais giminaičiais susiję klausimai;</w:t>
      </w:r>
    </w:p>
    <w:p w14:paraId="78A0B36A" w14:textId="77777777" w:rsidR="00F77CD4" w:rsidRDefault="00F77CD4" w:rsidP="00F77CD4">
      <w:pPr>
        <w:tabs>
          <w:tab w:val="left" w:pos="1440"/>
          <w:tab w:val="left" w:pos="2552"/>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23.2. saugoti asmens duomenų paslaptį ir kitą su teikiamais apdovanoti kandidatais susijusią informaciją.</w:t>
      </w:r>
    </w:p>
    <w:p w14:paraId="480FD854" w14:textId="77777777" w:rsidR="00F77CD4" w:rsidRDefault="00F77CD4" w:rsidP="00F77CD4">
      <w:pPr>
        <w:tabs>
          <w:tab w:val="left" w:pos="1440"/>
          <w:tab w:val="left" w:pos="2552"/>
        </w:tabs>
        <w:spacing w:after="240" w:line="360" w:lineRule="auto"/>
        <w:ind w:firstLine="3119"/>
        <w:jc w:val="both"/>
        <w:rPr>
          <w:rFonts w:ascii="Times New Roman" w:hAnsi="Times New Roman"/>
          <w:b/>
          <w:bCs/>
          <w:sz w:val="24"/>
          <w:szCs w:val="24"/>
          <w:lang w:eastAsia="en-US"/>
        </w:rPr>
      </w:pPr>
      <w:r>
        <w:rPr>
          <w:rFonts w:ascii="Times New Roman" w:hAnsi="Times New Roman"/>
          <w:b/>
          <w:bCs/>
          <w:sz w:val="24"/>
          <w:szCs w:val="24"/>
          <w:lang w:eastAsia="en-US"/>
        </w:rPr>
        <w:t>V. ATSKAITOMYBĖ</w:t>
      </w:r>
    </w:p>
    <w:p w14:paraId="22EAF1CC" w14:textId="77777777" w:rsidR="00F77CD4" w:rsidRDefault="00F77CD4" w:rsidP="00F77CD4">
      <w:pPr>
        <w:tabs>
          <w:tab w:val="left" w:pos="1440"/>
          <w:tab w:val="left" w:pos="2552"/>
        </w:tabs>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 xml:space="preserve">24. Komisijos veiklos ataskaitą ir jos skaitmeninį variantą Komisijos sekretorius pateikia Savivaldybės tarybos posėdžių sekretoriui Savivaldybės tarybos reglamente nustatyta tvarka. </w:t>
      </w:r>
    </w:p>
    <w:p w14:paraId="2A4AEC70" w14:textId="77777777" w:rsidR="00F77CD4" w:rsidRDefault="00F77CD4" w:rsidP="00F77CD4">
      <w:pPr>
        <w:spacing w:after="240" w:line="360" w:lineRule="auto"/>
        <w:ind w:firstLine="1080"/>
        <w:jc w:val="center"/>
        <w:rPr>
          <w:rFonts w:ascii="Times New Roman" w:hAnsi="Times New Roman"/>
          <w:b/>
          <w:sz w:val="24"/>
          <w:szCs w:val="24"/>
          <w:lang w:eastAsia="en-US"/>
        </w:rPr>
      </w:pPr>
      <w:r>
        <w:rPr>
          <w:rFonts w:ascii="Times New Roman" w:hAnsi="Times New Roman"/>
          <w:b/>
          <w:sz w:val="24"/>
          <w:szCs w:val="24"/>
          <w:lang w:eastAsia="en-US"/>
        </w:rPr>
        <w:t>VI. BAIGIAMOSIOS NUOSTATOS</w:t>
      </w:r>
    </w:p>
    <w:p w14:paraId="175D498D" w14:textId="77777777" w:rsidR="00F77CD4" w:rsidRDefault="00F77CD4" w:rsidP="00F77CD4">
      <w:pPr>
        <w:spacing w:line="360" w:lineRule="auto"/>
        <w:ind w:firstLine="851"/>
        <w:jc w:val="both"/>
        <w:rPr>
          <w:rFonts w:ascii="Times New Roman" w:hAnsi="Times New Roman"/>
          <w:sz w:val="24"/>
          <w:szCs w:val="24"/>
          <w:lang w:eastAsia="en-US"/>
        </w:rPr>
      </w:pPr>
      <w:r>
        <w:rPr>
          <w:rFonts w:ascii="Times New Roman" w:hAnsi="Times New Roman"/>
          <w:sz w:val="24"/>
          <w:szCs w:val="24"/>
          <w:lang w:eastAsia="en-US"/>
        </w:rPr>
        <w:t>25. Komisijos nuostatai tvirtinami, keičiami ar naikinami Kauno rajono savivaldybės tarybos sprendimu.</w:t>
      </w:r>
    </w:p>
    <w:p w14:paraId="70DB56EC" w14:textId="77777777" w:rsidR="00F77CD4" w:rsidRDefault="00F77CD4" w:rsidP="00F77CD4">
      <w:pPr>
        <w:spacing w:line="360" w:lineRule="auto"/>
        <w:jc w:val="center"/>
        <w:rPr>
          <w:rFonts w:ascii="Times New Roman" w:hAnsi="Times New Roman"/>
          <w:sz w:val="24"/>
          <w:szCs w:val="24"/>
        </w:rPr>
      </w:pPr>
      <w:r>
        <w:rPr>
          <w:rFonts w:ascii="Times New Roman" w:hAnsi="Times New Roman"/>
          <w:sz w:val="24"/>
          <w:szCs w:val="24"/>
        </w:rPr>
        <w:t>__________________________________</w:t>
      </w:r>
    </w:p>
    <w:p w14:paraId="29A29E7C" w14:textId="77777777" w:rsidR="00F77CD4" w:rsidRDefault="00F77CD4" w:rsidP="00F77CD4">
      <w:pPr>
        <w:spacing w:line="360" w:lineRule="auto"/>
        <w:jc w:val="center"/>
        <w:rPr>
          <w:rFonts w:ascii="Times New Roman" w:hAnsi="Times New Roman"/>
          <w:sz w:val="24"/>
          <w:szCs w:val="24"/>
        </w:rPr>
      </w:pPr>
    </w:p>
    <w:p w14:paraId="5EA6D389" w14:textId="77777777" w:rsidR="00F77CD4" w:rsidRDefault="00F77CD4" w:rsidP="00F77CD4">
      <w:pPr>
        <w:spacing w:line="360" w:lineRule="auto"/>
        <w:jc w:val="center"/>
        <w:rPr>
          <w:rFonts w:ascii="Times New Roman" w:hAnsi="Times New Roman"/>
          <w:sz w:val="24"/>
          <w:szCs w:val="24"/>
        </w:rPr>
      </w:pPr>
    </w:p>
    <w:p w14:paraId="410E1C77" w14:textId="77777777" w:rsidR="00F77CD4" w:rsidRDefault="00F77CD4" w:rsidP="00F77CD4">
      <w:pPr>
        <w:spacing w:line="360" w:lineRule="auto"/>
        <w:jc w:val="center"/>
        <w:rPr>
          <w:rFonts w:ascii="Times New Roman" w:hAnsi="Times New Roman"/>
          <w:sz w:val="24"/>
          <w:szCs w:val="24"/>
        </w:rPr>
      </w:pPr>
    </w:p>
    <w:p w14:paraId="5566D812" w14:textId="77777777" w:rsidR="00F77CD4" w:rsidRDefault="00F77CD4" w:rsidP="00F77CD4">
      <w:pPr>
        <w:spacing w:line="360" w:lineRule="auto"/>
        <w:jc w:val="center"/>
        <w:rPr>
          <w:rFonts w:ascii="Times New Roman" w:hAnsi="Times New Roman"/>
          <w:sz w:val="24"/>
          <w:szCs w:val="24"/>
        </w:rPr>
      </w:pPr>
    </w:p>
    <w:p w14:paraId="657C1862" w14:textId="77777777" w:rsidR="00F77CD4" w:rsidRDefault="00F77CD4" w:rsidP="00F77CD4">
      <w:pPr>
        <w:spacing w:line="360" w:lineRule="auto"/>
        <w:jc w:val="center"/>
        <w:rPr>
          <w:rFonts w:ascii="Times New Roman" w:hAnsi="Times New Roman"/>
          <w:sz w:val="24"/>
          <w:szCs w:val="24"/>
        </w:rPr>
      </w:pPr>
    </w:p>
    <w:sectPr w:rsidR="00F77CD4" w:rsidSect="00593C3B">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05BE9" w14:textId="77777777" w:rsidR="00A907AE" w:rsidRDefault="00A907AE">
      <w:r>
        <w:separator/>
      </w:r>
    </w:p>
  </w:endnote>
  <w:endnote w:type="continuationSeparator" w:id="0">
    <w:p w14:paraId="61B66D12" w14:textId="77777777" w:rsidR="00A907AE" w:rsidRDefault="00A9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0B794" w14:textId="77777777" w:rsidR="00A907AE" w:rsidRDefault="00A907AE">
      <w:r>
        <w:separator/>
      </w:r>
    </w:p>
  </w:footnote>
  <w:footnote w:type="continuationSeparator" w:id="0">
    <w:p w14:paraId="7729A037" w14:textId="77777777" w:rsidR="00A907AE" w:rsidRDefault="00A90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E854252"/>
    <w:multiLevelType w:val="hybridMultilevel"/>
    <w:tmpl w:val="8CF4F20C"/>
    <w:lvl w:ilvl="0" w:tplc="587031A2">
      <w:start w:val="6"/>
      <w:numFmt w:val="decimal"/>
      <w:lvlText w:val="%1."/>
      <w:lvlJc w:val="left"/>
      <w:pPr>
        <w:ind w:left="1437" w:hanging="360"/>
      </w:pPr>
    </w:lvl>
    <w:lvl w:ilvl="1" w:tplc="04270019">
      <w:start w:val="1"/>
      <w:numFmt w:val="lowerLetter"/>
      <w:lvlText w:val="%2."/>
      <w:lvlJc w:val="left"/>
      <w:pPr>
        <w:ind w:left="2157" w:hanging="360"/>
      </w:pPr>
    </w:lvl>
    <w:lvl w:ilvl="2" w:tplc="0427001B">
      <w:start w:val="1"/>
      <w:numFmt w:val="lowerRoman"/>
      <w:lvlText w:val="%3."/>
      <w:lvlJc w:val="right"/>
      <w:pPr>
        <w:ind w:left="2877" w:hanging="180"/>
      </w:pPr>
    </w:lvl>
    <w:lvl w:ilvl="3" w:tplc="0427000F">
      <w:start w:val="1"/>
      <w:numFmt w:val="decimal"/>
      <w:lvlText w:val="%4."/>
      <w:lvlJc w:val="left"/>
      <w:pPr>
        <w:ind w:left="3597" w:hanging="360"/>
      </w:pPr>
    </w:lvl>
    <w:lvl w:ilvl="4" w:tplc="04270019">
      <w:start w:val="1"/>
      <w:numFmt w:val="lowerLetter"/>
      <w:lvlText w:val="%5."/>
      <w:lvlJc w:val="left"/>
      <w:pPr>
        <w:ind w:left="4317" w:hanging="360"/>
      </w:pPr>
    </w:lvl>
    <w:lvl w:ilvl="5" w:tplc="0427001B">
      <w:start w:val="1"/>
      <w:numFmt w:val="lowerRoman"/>
      <w:lvlText w:val="%6."/>
      <w:lvlJc w:val="right"/>
      <w:pPr>
        <w:ind w:left="5037" w:hanging="180"/>
      </w:pPr>
    </w:lvl>
    <w:lvl w:ilvl="6" w:tplc="0427000F">
      <w:start w:val="1"/>
      <w:numFmt w:val="decimal"/>
      <w:lvlText w:val="%7."/>
      <w:lvlJc w:val="left"/>
      <w:pPr>
        <w:ind w:left="5757" w:hanging="360"/>
      </w:pPr>
    </w:lvl>
    <w:lvl w:ilvl="7" w:tplc="04270019">
      <w:start w:val="1"/>
      <w:numFmt w:val="lowerLetter"/>
      <w:lvlText w:val="%8."/>
      <w:lvlJc w:val="left"/>
      <w:pPr>
        <w:ind w:left="6477" w:hanging="360"/>
      </w:pPr>
    </w:lvl>
    <w:lvl w:ilvl="8" w:tplc="0427001B">
      <w:start w:val="1"/>
      <w:numFmt w:val="lowerRoman"/>
      <w:lvlText w:val="%9."/>
      <w:lvlJc w:val="right"/>
      <w:pPr>
        <w:ind w:left="7197" w:hanging="180"/>
      </w:pPr>
    </w:lvl>
  </w:abstractNum>
  <w:abstractNum w:abstractNumId="3" w15:restartNumberingAfterBreak="0">
    <w:nsid w:val="14A82DF0"/>
    <w:multiLevelType w:val="multilevel"/>
    <w:tmpl w:val="2C54F126"/>
    <w:lvl w:ilvl="0">
      <w:start w:val="17"/>
      <w:numFmt w:val="decimal"/>
      <w:lvlText w:val="%1."/>
      <w:lvlJc w:val="left"/>
      <w:pPr>
        <w:ind w:left="6173"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4"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735735"/>
    <w:multiLevelType w:val="multilevel"/>
    <w:tmpl w:val="B642AA1C"/>
    <w:lvl w:ilvl="0">
      <w:start w:val="11"/>
      <w:numFmt w:val="decimal"/>
      <w:lvlText w:val="%1."/>
      <w:lvlJc w:val="left"/>
      <w:pPr>
        <w:ind w:left="107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abstractNum w:abstractNumId="7" w15:restartNumberingAfterBreak="0">
    <w:nsid w:val="28C834A8"/>
    <w:multiLevelType w:val="hybridMultilevel"/>
    <w:tmpl w:val="90DA620C"/>
    <w:lvl w:ilvl="0" w:tplc="14DA414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EF6B1D"/>
    <w:multiLevelType w:val="multilevel"/>
    <w:tmpl w:val="FF98FF46"/>
    <w:lvl w:ilvl="0">
      <w:start w:val="1"/>
      <w:numFmt w:val="decimal"/>
      <w:lvlText w:val="%1."/>
      <w:lvlJc w:val="left"/>
      <w:pPr>
        <w:ind w:left="518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8621F4D"/>
    <w:multiLevelType w:val="hybridMultilevel"/>
    <w:tmpl w:val="8FFA12FA"/>
    <w:lvl w:ilvl="0" w:tplc="C2A00E72">
      <w:start w:val="9"/>
      <w:numFmt w:val="decimal"/>
      <w:lvlText w:val="%1."/>
      <w:lvlJc w:val="left"/>
      <w:pPr>
        <w:ind w:left="107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5"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7" w15:restartNumberingAfterBreak="0">
    <w:nsid w:val="5AD8653A"/>
    <w:multiLevelType w:val="hybridMultilevel"/>
    <w:tmpl w:val="1F100C6C"/>
    <w:lvl w:ilvl="0" w:tplc="06229A90">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9E2655"/>
    <w:multiLevelType w:val="hybridMultilevel"/>
    <w:tmpl w:val="42FAD372"/>
    <w:lvl w:ilvl="0" w:tplc="5D504DA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9C46332"/>
    <w:multiLevelType w:val="multilevel"/>
    <w:tmpl w:val="FE14DECA"/>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795E66A5"/>
    <w:multiLevelType w:val="hybridMultilevel"/>
    <w:tmpl w:val="9F5655E0"/>
    <w:lvl w:ilvl="0" w:tplc="A0566CD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13"/>
  </w:num>
  <w:num w:numId="3" w16cid:durableId="1174538025">
    <w:abstractNumId w:val="5"/>
  </w:num>
  <w:num w:numId="4" w16cid:durableId="1829444034">
    <w:abstractNumId w:val="15"/>
  </w:num>
  <w:num w:numId="5" w16cid:durableId="201986056">
    <w:abstractNumId w:val="10"/>
  </w:num>
  <w:num w:numId="6" w16cid:durableId="1184515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2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12"/>
  </w:num>
  <w:num w:numId="13" w16cid:durableId="1833179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9"/>
  </w:num>
  <w:num w:numId="15" w16cid:durableId="186793658">
    <w:abstractNumId w:val="18"/>
  </w:num>
  <w:num w:numId="16" w16cid:durableId="1977373412">
    <w:abstractNumId w:val="20"/>
  </w:num>
  <w:num w:numId="17" w16cid:durableId="1525093881">
    <w:abstractNumId w:val="22"/>
  </w:num>
  <w:num w:numId="18" w16cid:durableId="1300381538">
    <w:abstractNumId w:val="8"/>
  </w:num>
  <w:num w:numId="19" w16cid:durableId="1574702256">
    <w:abstractNumId w:val="14"/>
  </w:num>
  <w:num w:numId="20" w16cid:durableId="990212336">
    <w:abstractNumId w:val="6"/>
  </w:num>
  <w:num w:numId="21" w16cid:durableId="1473256601">
    <w:abstractNumId w:val="3"/>
  </w:num>
  <w:num w:numId="22" w16cid:durableId="1545748219">
    <w:abstractNumId w:val="17"/>
  </w:num>
  <w:num w:numId="23" w16cid:durableId="1798067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710256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5523"/>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0032"/>
    <w:rsid w:val="000A1C8F"/>
    <w:rsid w:val="000A3318"/>
    <w:rsid w:val="000A33D1"/>
    <w:rsid w:val="000A35F7"/>
    <w:rsid w:val="000A387C"/>
    <w:rsid w:val="000A5CCF"/>
    <w:rsid w:val="000A7231"/>
    <w:rsid w:val="000B0664"/>
    <w:rsid w:val="000B0E2F"/>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0DF3"/>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5C22"/>
    <w:rsid w:val="001466CA"/>
    <w:rsid w:val="00147AFB"/>
    <w:rsid w:val="00151618"/>
    <w:rsid w:val="00151857"/>
    <w:rsid w:val="00151874"/>
    <w:rsid w:val="00151D5B"/>
    <w:rsid w:val="00154E2B"/>
    <w:rsid w:val="001570E9"/>
    <w:rsid w:val="0016033A"/>
    <w:rsid w:val="00162AE8"/>
    <w:rsid w:val="00163A85"/>
    <w:rsid w:val="00163CC0"/>
    <w:rsid w:val="00165457"/>
    <w:rsid w:val="0016672F"/>
    <w:rsid w:val="0016675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0F"/>
    <w:rsid w:val="001F1D7F"/>
    <w:rsid w:val="001F36B3"/>
    <w:rsid w:val="001F5EDC"/>
    <w:rsid w:val="001F7891"/>
    <w:rsid w:val="001F7DD4"/>
    <w:rsid w:val="00200EE2"/>
    <w:rsid w:val="00202B38"/>
    <w:rsid w:val="00203182"/>
    <w:rsid w:val="00203EED"/>
    <w:rsid w:val="00204EC9"/>
    <w:rsid w:val="00205187"/>
    <w:rsid w:val="002056DB"/>
    <w:rsid w:val="00207019"/>
    <w:rsid w:val="00207B46"/>
    <w:rsid w:val="00211056"/>
    <w:rsid w:val="002111D2"/>
    <w:rsid w:val="0021401F"/>
    <w:rsid w:val="00214176"/>
    <w:rsid w:val="002145E3"/>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1711"/>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0EBB"/>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A7D7E"/>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395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0697D"/>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4221"/>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4F0"/>
    <w:rsid w:val="0049164A"/>
    <w:rsid w:val="004919E6"/>
    <w:rsid w:val="00492544"/>
    <w:rsid w:val="004928F7"/>
    <w:rsid w:val="00494130"/>
    <w:rsid w:val="00495BFE"/>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1F47"/>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17ECD"/>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3C3B"/>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429F"/>
    <w:rsid w:val="005D6817"/>
    <w:rsid w:val="005E24FA"/>
    <w:rsid w:val="005E43AF"/>
    <w:rsid w:val="005E513B"/>
    <w:rsid w:val="005E7F13"/>
    <w:rsid w:val="005F0B1C"/>
    <w:rsid w:val="005F1734"/>
    <w:rsid w:val="005F18DB"/>
    <w:rsid w:val="005F542E"/>
    <w:rsid w:val="005F651E"/>
    <w:rsid w:val="00601B00"/>
    <w:rsid w:val="00601D3A"/>
    <w:rsid w:val="00602220"/>
    <w:rsid w:val="00604776"/>
    <w:rsid w:val="006047CB"/>
    <w:rsid w:val="00604A4A"/>
    <w:rsid w:val="00606CBF"/>
    <w:rsid w:val="00607A1F"/>
    <w:rsid w:val="00607DC4"/>
    <w:rsid w:val="006102FE"/>
    <w:rsid w:val="00610442"/>
    <w:rsid w:val="00610753"/>
    <w:rsid w:val="00611DE3"/>
    <w:rsid w:val="006121AB"/>
    <w:rsid w:val="0061261A"/>
    <w:rsid w:val="00612CC5"/>
    <w:rsid w:val="0061352E"/>
    <w:rsid w:val="0061379E"/>
    <w:rsid w:val="006140C7"/>
    <w:rsid w:val="0061536F"/>
    <w:rsid w:val="00615A29"/>
    <w:rsid w:val="00617263"/>
    <w:rsid w:val="006205D5"/>
    <w:rsid w:val="00623688"/>
    <w:rsid w:val="006246A4"/>
    <w:rsid w:val="006247B5"/>
    <w:rsid w:val="00625340"/>
    <w:rsid w:val="006257E7"/>
    <w:rsid w:val="00630655"/>
    <w:rsid w:val="00630ADF"/>
    <w:rsid w:val="00631C8D"/>
    <w:rsid w:val="006362C7"/>
    <w:rsid w:val="00637065"/>
    <w:rsid w:val="00637E8D"/>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284"/>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2A"/>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06EB"/>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1D67"/>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D7457"/>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2730"/>
    <w:rsid w:val="00833CF3"/>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77D65"/>
    <w:rsid w:val="00880D9B"/>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C7E0C"/>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0E8"/>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3FA9"/>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3F5"/>
    <w:rsid w:val="009B2603"/>
    <w:rsid w:val="009B2999"/>
    <w:rsid w:val="009B2F0B"/>
    <w:rsid w:val="009B3408"/>
    <w:rsid w:val="009B5169"/>
    <w:rsid w:val="009B7C11"/>
    <w:rsid w:val="009B7F92"/>
    <w:rsid w:val="009C108D"/>
    <w:rsid w:val="009C72BF"/>
    <w:rsid w:val="009C7DAD"/>
    <w:rsid w:val="009D7A7A"/>
    <w:rsid w:val="009E0613"/>
    <w:rsid w:val="009E0B2C"/>
    <w:rsid w:val="009E2174"/>
    <w:rsid w:val="009E594C"/>
    <w:rsid w:val="009F088E"/>
    <w:rsid w:val="009F0E2F"/>
    <w:rsid w:val="009F151B"/>
    <w:rsid w:val="009F1FB3"/>
    <w:rsid w:val="009F2699"/>
    <w:rsid w:val="009F68C5"/>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01EB"/>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07AE"/>
    <w:rsid w:val="00A91372"/>
    <w:rsid w:val="00A91E1B"/>
    <w:rsid w:val="00A92E1E"/>
    <w:rsid w:val="00A94A33"/>
    <w:rsid w:val="00A96293"/>
    <w:rsid w:val="00A9710F"/>
    <w:rsid w:val="00A972C9"/>
    <w:rsid w:val="00AA2A0E"/>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1BB9"/>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27A79"/>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CBE"/>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C72DD"/>
    <w:rsid w:val="00BD0E01"/>
    <w:rsid w:val="00BD2616"/>
    <w:rsid w:val="00BD3EEE"/>
    <w:rsid w:val="00BD42D8"/>
    <w:rsid w:val="00BD44DD"/>
    <w:rsid w:val="00BD46E4"/>
    <w:rsid w:val="00BD4C91"/>
    <w:rsid w:val="00BD6662"/>
    <w:rsid w:val="00BE3260"/>
    <w:rsid w:val="00BE3AAC"/>
    <w:rsid w:val="00BE4871"/>
    <w:rsid w:val="00BE692E"/>
    <w:rsid w:val="00BF16CC"/>
    <w:rsid w:val="00BF1987"/>
    <w:rsid w:val="00BF54B0"/>
    <w:rsid w:val="00BF57ED"/>
    <w:rsid w:val="00BF6D12"/>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5D9A"/>
    <w:rsid w:val="00C36295"/>
    <w:rsid w:val="00C365BB"/>
    <w:rsid w:val="00C42C73"/>
    <w:rsid w:val="00C43CC8"/>
    <w:rsid w:val="00C43EAF"/>
    <w:rsid w:val="00C47742"/>
    <w:rsid w:val="00C50264"/>
    <w:rsid w:val="00C51E29"/>
    <w:rsid w:val="00C522BF"/>
    <w:rsid w:val="00C534DA"/>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4BB"/>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6FAE"/>
    <w:rsid w:val="00CC7951"/>
    <w:rsid w:val="00CD04E6"/>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3CE6"/>
    <w:rsid w:val="00CF4149"/>
    <w:rsid w:val="00CF5630"/>
    <w:rsid w:val="00CF639E"/>
    <w:rsid w:val="00CF6528"/>
    <w:rsid w:val="00CF6F94"/>
    <w:rsid w:val="00CF70BB"/>
    <w:rsid w:val="00D00283"/>
    <w:rsid w:val="00D00B55"/>
    <w:rsid w:val="00D010CD"/>
    <w:rsid w:val="00D017B6"/>
    <w:rsid w:val="00D0282D"/>
    <w:rsid w:val="00D02BD7"/>
    <w:rsid w:val="00D03CB3"/>
    <w:rsid w:val="00D04B6F"/>
    <w:rsid w:val="00D10194"/>
    <w:rsid w:val="00D1055B"/>
    <w:rsid w:val="00D10C1A"/>
    <w:rsid w:val="00D1287A"/>
    <w:rsid w:val="00D12F61"/>
    <w:rsid w:val="00D12FB9"/>
    <w:rsid w:val="00D1341E"/>
    <w:rsid w:val="00D14676"/>
    <w:rsid w:val="00D14F7C"/>
    <w:rsid w:val="00D175B3"/>
    <w:rsid w:val="00D20A2E"/>
    <w:rsid w:val="00D30410"/>
    <w:rsid w:val="00D314B8"/>
    <w:rsid w:val="00D325FD"/>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1EBA"/>
    <w:rsid w:val="00D539F2"/>
    <w:rsid w:val="00D53D95"/>
    <w:rsid w:val="00D55ADB"/>
    <w:rsid w:val="00D566F7"/>
    <w:rsid w:val="00D56AEF"/>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3656"/>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3AF3"/>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736"/>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05"/>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149E"/>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CD4"/>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0E0"/>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E7859"/>
    <w:rsid w:val="00FF25A1"/>
    <w:rsid w:val="00FF2AA4"/>
    <w:rsid w:val="00FF3730"/>
    <w:rsid w:val="00FF4B8F"/>
    <w:rsid w:val="00FF4C50"/>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617958083">
      <w:bodyDiv w:val="1"/>
      <w:marLeft w:val="0"/>
      <w:marRight w:val="0"/>
      <w:marTop w:val="0"/>
      <w:marBottom w:val="0"/>
      <w:divBdr>
        <w:top w:val="none" w:sz="0" w:space="0" w:color="auto"/>
        <w:left w:val="none" w:sz="0" w:space="0" w:color="auto"/>
        <w:bottom w:val="none" w:sz="0" w:space="0" w:color="auto"/>
        <w:right w:val="none" w:sz="0" w:space="0" w:color="auto"/>
      </w:divBdr>
    </w:div>
    <w:div w:id="886333614">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464885447">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1937597599">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1</TotalTime>
  <Pages>5</Pages>
  <Words>5894</Words>
  <Characters>3361</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3</cp:revision>
  <cp:lastPrinted>2020-02-28T08:12:00Z</cp:lastPrinted>
  <dcterms:created xsi:type="dcterms:W3CDTF">2024-05-27T07:07:00Z</dcterms:created>
  <dcterms:modified xsi:type="dcterms:W3CDTF">2024-05-27T07:08:00Z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