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D20CDE" w:rsidP="006C208E">
      <w:pPr>
        <w:pStyle w:val="Pavadinimas"/>
        <w:rPr>
          <w:szCs w:val="28"/>
        </w:rPr>
      </w:pPr>
      <w:r>
        <w:rPr>
          <w:szCs w:val="28"/>
        </w:rPr>
        <w:t>2</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D20CDE" w:rsidRPr="00D20CDE" w:rsidRDefault="00D20CDE" w:rsidP="00D20CDE">
      <w:pPr>
        <w:tabs>
          <w:tab w:val="left" w:pos="1296"/>
          <w:tab w:val="center" w:pos="4153"/>
          <w:tab w:val="right" w:pos="8306"/>
        </w:tabs>
        <w:jc w:val="center"/>
        <w:rPr>
          <w:rFonts w:ascii="Times New Roman" w:hAnsi="Times New Roman"/>
          <w:b/>
          <w:sz w:val="24"/>
          <w:szCs w:val="24"/>
        </w:rPr>
      </w:pPr>
      <w:r w:rsidRPr="00D20CDE">
        <w:rPr>
          <w:rFonts w:ascii="Times New Roman" w:hAnsi="Times New Roman"/>
          <w:b/>
          <w:sz w:val="24"/>
          <w:szCs w:val="24"/>
        </w:rPr>
        <w:t xml:space="preserve">DĖL PRITARIMO KAUNO RAJONO SAVIVALDYBĖS TARYBOS </w:t>
      </w:r>
    </w:p>
    <w:p w:rsidR="00D20CDE" w:rsidRPr="00D20CDE" w:rsidRDefault="00D20CDE" w:rsidP="00D20CDE">
      <w:pPr>
        <w:tabs>
          <w:tab w:val="left" w:pos="1296"/>
          <w:tab w:val="center" w:pos="4153"/>
          <w:tab w:val="right" w:pos="8306"/>
        </w:tabs>
        <w:jc w:val="center"/>
        <w:rPr>
          <w:rFonts w:ascii="Times New Roman" w:hAnsi="Times New Roman"/>
          <w:b/>
          <w:sz w:val="24"/>
          <w:szCs w:val="24"/>
        </w:rPr>
      </w:pPr>
      <w:r w:rsidRPr="00D20CDE">
        <w:rPr>
          <w:rFonts w:ascii="Times New Roman" w:hAnsi="Times New Roman"/>
          <w:b/>
          <w:sz w:val="24"/>
          <w:szCs w:val="24"/>
        </w:rPr>
        <w:t>ANTIKORUPCIJOS KOMISIJOS 2024 M. VEIKLOS ATASKAITAI</w:t>
      </w:r>
    </w:p>
    <w:p w:rsidR="00185C37" w:rsidRDefault="00185C37" w:rsidP="006D415C">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D20CDE">
        <w:rPr>
          <w:rFonts w:ascii="Times New Roman" w:hAnsi="Times New Roman"/>
          <w:sz w:val="24"/>
          <w:szCs w:val="24"/>
        </w:rPr>
        <w:t>vasario</w:t>
      </w:r>
      <w:r w:rsidRPr="00F13AD1">
        <w:rPr>
          <w:rFonts w:ascii="Times New Roman" w:hAnsi="Times New Roman"/>
          <w:sz w:val="24"/>
          <w:szCs w:val="24"/>
        </w:rPr>
        <w:t xml:space="preserve"> </w:t>
      </w:r>
      <w:r w:rsidR="00D20CDE">
        <w:rPr>
          <w:rFonts w:ascii="Times New Roman" w:hAnsi="Times New Roman"/>
          <w:sz w:val="24"/>
          <w:szCs w:val="24"/>
        </w:rPr>
        <w:t>27</w:t>
      </w:r>
      <w:r w:rsidRPr="00F13AD1">
        <w:rPr>
          <w:rFonts w:ascii="Times New Roman" w:hAnsi="Times New Roman"/>
          <w:sz w:val="24"/>
          <w:szCs w:val="24"/>
        </w:rPr>
        <w:t xml:space="preserve"> d. Nr. TS-</w:t>
      </w:r>
      <w:r w:rsidR="003A1DF7">
        <w:rPr>
          <w:rFonts w:ascii="Times New Roman" w:hAnsi="Times New Roman"/>
          <w:sz w:val="24"/>
          <w:szCs w:val="24"/>
        </w:rPr>
        <w:t>77</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1A18CA" w:rsidRDefault="001A18CA" w:rsidP="00D20CDE">
      <w:pPr>
        <w:pStyle w:val="Antrats"/>
        <w:spacing w:line="360" w:lineRule="auto"/>
        <w:jc w:val="both"/>
        <w:rPr>
          <w:rFonts w:ascii="Times New Roman" w:hAnsi="Times New Roman"/>
          <w:sz w:val="24"/>
          <w:szCs w:val="24"/>
        </w:rPr>
      </w:pPr>
    </w:p>
    <w:p w:rsidR="00D20CDE" w:rsidRDefault="00D20CDE" w:rsidP="00D20CDE">
      <w:pPr>
        <w:pStyle w:val="Antrats"/>
        <w:spacing w:line="360" w:lineRule="auto"/>
        <w:jc w:val="both"/>
        <w:rPr>
          <w:rFonts w:ascii="Times New Roman" w:hAnsi="Times New Roman"/>
          <w:sz w:val="24"/>
          <w:szCs w:val="24"/>
        </w:rPr>
      </w:pP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pacing w:val="-4"/>
          <w:sz w:val="24"/>
          <w:szCs w:val="24"/>
        </w:rPr>
      </w:pPr>
      <w:r w:rsidRPr="00D20CDE">
        <w:rPr>
          <w:rFonts w:ascii="Times New Roman" w:hAnsi="Times New Roman"/>
          <w:sz w:val="24"/>
          <w:szCs w:val="24"/>
        </w:rPr>
        <w:t xml:space="preserve">Vadovaudamasi Kauno rajono savivaldybės tarybos reglamento, patvirtinto Kauno rajono savivaldybės tarybos 2023 m. kovo 30 d. sprendimu Nr. TS-176 „Dėl Kauno rajono savivaldybės tarybos reglamento patvirtinimo“, 105 punktu, </w:t>
      </w:r>
      <w:r w:rsidRPr="00D20CDE">
        <w:rPr>
          <w:rFonts w:ascii="Times New Roman" w:hAnsi="Times New Roman"/>
          <w:bCs/>
          <w:sz w:val="24"/>
          <w:szCs w:val="24"/>
          <w:lang w:eastAsia="en-US"/>
        </w:rPr>
        <w:t xml:space="preserve">Kauno rajono savivaldybės tarybos Antikorupcijos komisijos nuostatų, patvirtintų Kauno rajono savivaldybės tarybos </w:t>
      </w:r>
      <w:r w:rsidR="004A46C6">
        <w:rPr>
          <w:rFonts w:ascii="Times New Roman" w:hAnsi="Times New Roman"/>
          <w:bCs/>
          <w:sz w:val="24"/>
          <w:szCs w:val="24"/>
          <w:lang w:eastAsia="en-US"/>
        </w:rPr>
        <w:br/>
      </w:r>
      <w:r w:rsidRPr="00D20CDE">
        <w:rPr>
          <w:rFonts w:ascii="Times New Roman" w:hAnsi="Times New Roman"/>
          <w:bCs/>
          <w:sz w:val="24"/>
          <w:szCs w:val="24"/>
          <w:lang w:eastAsia="en-US"/>
        </w:rPr>
        <w:t>2024 m. vasario 22 d. sprendimu Nr. TS-98 „Dėl Kauno rajono savivaldybės Antikorupcijos komisijos nuostatų patvirtinimo“, 20 punktu,</w:t>
      </w:r>
      <w:r w:rsidRPr="00D20CDE">
        <w:rPr>
          <w:rFonts w:ascii="Times New Roman" w:hAnsi="Times New Roman"/>
          <w:b/>
          <w:sz w:val="24"/>
          <w:szCs w:val="24"/>
          <w:lang w:eastAsia="en-US"/>
        </w:rPr>
        <w:t xml:space="preserve"> </w:t>
      </w:r>
      <w:r w:rsidRPr="00D20CDE">
        <w:rPr>
          <w:rFonts w:ascii="Times New Roman" w:hAnsi="Times New Roman"/>
          <w:sz w:val="24"/>
          <w:szCs w:val="24"/>
        </w:rPr>
        <w:t>Kauno rajono savivaldybės taryba</w:t>
      </w:r>
      <w:r w:rsidRPr="00D20CDE">
        <w:rPr>
          <w:rFonts w:ascii="Times New Roman" w:hAnsi="Times New Roman"/>
          <w:spacing w:val="-4"/>
          <w:sz w:val="24"/>
          <w:szCs w:val="24"/>
        </w:rPr>
        <w:t xml:space="preserve"> </w:t>
      </w:r>
      <w:r w:rsidRPr="00D20CDE">
        <w:rPr>
          <w:rFonts w:ascii="Times New Roman" w:hAnsi="Times New Roman"/>
          <w:spacing w:val="40"/>
          <w:sz w:val="24"/>
          <w:szCs w:val="24"/>
        </w:rPr>
        <w:t>nusprendži</w:t>
      </w:r>
      <w:r w:rsidRPr="00D20CDE">
        <w:rPr>
          <w:rFonts w:ascii="Times New Roman" w:hAnsi="Times New Roman"/>
          <w:sz w:val="24"/>
          <w:szCs w:val="24"/>
        </w:rPr>
        <w:t>a:</w:t>
      </w:r>
    </w:p>
    <w:p w:rsidR="00D20CDE" w:rsidRPr="00D20CDE" w:rsidRDefault="00D20CDE" w:rsidP="00D20CDE">
      <w:pPr>
        <w:tabs>
          <w:tab w:val="left" w:pos="851"/>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Pritarti Kauno rajono savivaldybės tarybos Antikorupcijos komisijos 2024 m. veiklos ataskaitai (pridedama).</w:t>
      </w:r>
    </w:p>
    <w:p w:rsidR="00D20CDE" w:rsidRPr="00D20CDE" w:rsidRDefault="00D20CDE" w:rsidP="00D20CDE">
      <w:pPr>
        <w:tabs>
          <w:tab w:val="left" w:pos="1296"/>
        </w:tabs>
        <w:spacing w:line="360" w:lineRule="auto"/>
        <w:ind w:firstLine="851"/>
        <w:jc w:val="both"/>
        <w:rPr>
          <w:rFonts w:ascii="Times New Roman" w:hAnsi="Times New Roman"/>
          <w:bCs/>
          <w:sz w:val="24"/>
          <w:szCs w:val="24"/>
          <w:lang w:eastAsia="en-US"/>
        </w:rPr>
      </w:pPr>
      <w:r w:rsidRPr="00D20CDE">
        <w:rPr>
          <w:rFonts w:ascii="Times New Roman" w:hAnsi="Times New Roman"/>
          <w:bCs/>
          <w:sz w:val="24"/>
          <w:szCs w:val="24"/>
          <w:lang w:eastAsia="en-US"/>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jo paskelbimo arba įteikimo suinteresuotam asmeniui dienos.</w:t>
      </w:r>
    </w:p>
    <w:p w:rsidR="00D20CDE" w:rsidRPr="00D20CDE" w:rsidRDefault="00D20CDE" w:rsidP="00D20CDE">
      <w:pPr>
        <w:tabs>
          <w:tab w:val="left" w:pos="851"/>
          <w:tab w:val="center" w:pos="4153"/>
          <w:tab w:val="right" w:pos="8306"/>
        </w:tabs>
        <w:spacing w:line="360" w:lineRule="auto"/>
        <w:ind w:firstLine="851"/>
        <w:jc w:val="both"/>
        <w:rPr>
          <w:rFonts w:ascii="Times New Roman" w:hAnsi="Times New Roman"/>
          <w:sz w:val="24"/>
          <w:szCs w:val="24"/>
        </w:rPr>
      </w:pPr>
    </w:p>
    <w:p w:rsidR="00D20CDE" w:rsidRPr="00D20CDE" w:rsidRDefault="00D20CDE" w:rsidP="00D20CDE">
      <w:pPr>
        <w:tabs>
          <w:tab w:val="left" w:pos="851"/>
          <w:tab w:val="center" w:pos="4153"/>
          <w:tab w:val="right" w:pos="8306"/>
        </w:tabs>
        <w:spacing w:line="360" w:lineRule="auto"/>
        <w:ind w:firstLine="851"/>
        <w:jc w:val="both"/>
        <w:rPr>
          <w:rFonts w:ascii="Times New Roman" w:hAnsi="Times New Roman"/>
          <w:sz w:val="24"/>
          <w:szCs w:val="24"/>
        </w:rPr>
      </w:pPr>
    </w:p>
    <w:p w:rsidR="00FE586B" w:rsidRDefault="00D20CDE" w:rsidP="00D20CDE">
      <w:pPr>
        <w:tabs>
          <w:tab w:val="left" w:pos="1134"/>
          <w:tab w:val="left" w:pos="7230"/>
        </w:tabs>
        <w:spacing w:line="360" w:lineRule="auto"/>
        <w:jc w:val="both"/>
        <w:rPr>
          <w:rFonts w:ascii="Times New Roman" w:hAnsi="Times New Roman"/>
          <w:sz w:val="24"/>
          <w:szCs w:val="24"/>
        </w:rPr>
      </w:pPr>
      <w:r w:rsidRPr="00D20CDE">
        <w:rPr>
          <w:rFonts w:ascii="Times New Roman" w:hAnsi="Times New Roman"/>
          <w:sz w:val="24"/>
          <w:szCs w:val="24"/>
        </w:rPr>
        <w:t>Savivaldybės meras</w:t>
      </w:r>
      <w:r w:rsidR="003A1DF7">
        <w:rPr>
          <w:rFonts w:ascii="Times New Roman" w:hAnsi="Times New Roman"/>
          <w:sz w:val="24"/>
          <w:szCs w:val="24"/>
        </w:rPr>
        <w:tab/>
        <w:t>Valerijus Makūnas</w:t>
      </w:r>
    </w:p>
    <w:p w:rsidR="00D20CDE" w:rsidRDefault="00D20CDE" w:rsidP="00D20CDE">
      <w:pPr>
        <w:tabs>
          <w:tab w:val="left" w:pos="1134"/>
          <w:tab w:val="left" w:pos="7230"/>
        </w:tabs>
        <w:spacing w:line="360" w:lineRule="auto"/>
        <w:jc w:val="both"/>
        <w:rPr>
          <w:rFonts w:ascii="Times New Roman" w:hAnsi="Times New Roman"/>
          <w:sz w:val="24"/>
          <w:szCs w:val="24"/>
        </w:rPr>
      </w:pPr>
    </w:p>
    <w:p w:rsidR="00D20CDE" w:rsidRDefault="00D20CDE" w:rsidP="00D20CDE">
      <w:pPr>
        <w:tabs>
          <w:tab w:val="left" w:pos="1134"/>
          <w:tab w:val="left" w:pos="7230"/>
        </w:tabs>
        <w:spacing w:line="360" w:lineRule="auto"/>
        <w:jc w:val="both"/>
        <w:rPr>
          <w:rFonts w:ascii="Times New Roman" w:hAnsi="Times New Roman"/>
          <w:sz w:val="24"/>
          <w:szCs w:val="24"/>
        </w:rPr>
      </w:pPr>
    </w:p>
    <w:p w:rsidR="00D20CDE" w:rsidRDefault="00D20CDE" w:rsidP="00D20CDE">
      <w:pPr>
        <w:tabs>
          <w:tab w:val="left" w:pos="1134"/>
          <w:tab w:val="left" w:pos="7230"/>
        </w:tabs>
        <w:spacing w:line="360" w:lineRule="auto"/>
        <w:jc w:val="both"/>
        <w:rPr>
          <w:rFonts w:ascii="Times New Roman" w:hAnsi="Times New Roman"/>
          <w:sz w:val="24"/>
          <w:szCs w:val="24"/>
        </w:rPr>
      </w:pPr>
    </w:p>
    <w:p w:rsidR="00D20CDE" w:rsidRDefault="00D20CDE" w:rsidP="00D20CDE">
      <w:pPr>
        <w:tabs>
          <w:tab w:val="left" w:pos="1134"/>
          <w:tab w:val="left" w:pos="7230"/>
        </w:tabs>
        <w:spacing w:line="360" w:lineRule="auto"/>
        <w:jc w:val="both"/>
        <w:rPr>
          <w:rFonts w:ascii="Times New Roman" w:hAnsi="Times New Roman"/>
          <w:sz w:val="24"/>
          <w:szCs w:val="24"/>
        </w:rPr>
      </w:pPr>
    </w:p>
    <w:p w:rsidR="00D20CDE" w:rsidRDefault="00D20CDE" w:rsidP="00D20CDE">
      <w:pPr>
        <w:tabs>
          <w:tab w:val="left" w:pos="1134"/>
          <w:tab w:val="left" w:pos="7230"/>
        </w:tabs>
        <w:spacing w:line="360" w:lineRule="auto"/>
        <w:jc w:val="both"/>
        <w:rPr>
          <w:rFonts w:ascii="Times New Roman" w:hAnsi="Times New Roman"/>
          <w:sz w:val="24"/>
          <w:szCs w:val="24"/>
        </w:rPr>
      </w:pPr>
    </w:p>
    <w:p w:rsidR="00D20CDE" w:rsidRDefault="00D20CDE" w:rsidP="00D20CDE">
      <w:pPr>
        <w:tabs>
          <w:tab w:val="left" w:pos="1134"/>
          <w:tab w:val="left" w:pos="7230"/>
        </w:tabs>
        <w:spacing w:line="360" w:lineRule="auto"/>
        <w:jc w:val="both"/>
        <w:rPr>
          <w:rFonts w:ascii="Times New Roman" w:hAnsi="Times New Roman"/>
          <w:sz w:val="24"/>
          <w:szCs w:val="24"/>
        </w:rPr>
      </w:pPr>
    </w:p>
    <w:p w:rsidR="00986BEC" w:rsidRDefault="00986BEC" w:rsidP="00D20CDE">
      <w:pPr>
        <w:tabs>
          <w:tab w:val="left" w:pos="1134"/>
          <w:tab w:val="left" w:pos="7230"/>
        </w:tabs>
        <w:spacing w:line="360" w:lineRule="auto"/>
        <w:jc w:val="both"/>
        <w:rPr>
          <w:rFonts w:ascii="Times New Roman" w:hAnsi="Times New Roman"/>
          <w:sz w:val="24"/>
          <w:szCs w:val="24"/>
        </w:rPr>
        <w:sectPr w:rsidR="00986BEC" w:rsidSect="00C145A0">
          <w:headerReference w:type="default" r:id="rId7"/>
          <w:headerReference w:type="first" r:id="rId8"/>
          <w:pgSz w:w="11906" w:h="16838"/>
          <w:pgMar w:top="1276" w:right="1133" w:bottom="1135" w:left="1701" w:header="426" w:footer="567" w:gutter="0"/>
          <w:pgNumType w:start="0"/>
          <w:cols w:space="1296"/>
          <w:titlePg/>
          <w:docGrid w:linePitch="360"/>
        </w:sectPr>
      </w:pPr>
    </w:p>
    <w:tbl>
      <w:tblPr>
        <w:tblStyle w:val="Lentelstinklelis"/>
        <w:tblW w:w="3681" w:type="dxa"/>
        <w:tblInd w:w="5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tblGrid>
      <w:tr w:rsidR="004A46C6" w:rsidTr="004A46C6">
        <w:tc>
          <w:tcPr>
            <w:tcW w:w="3681" w:type="dxa"/>
          </w:tcPr>
          <w:p w:rsidR="004A46C6" w:rsidRPr="004A46C6" w:rsidRDefault="004A46C6" w:rsidP="004A46C6">
            <w:pPr>
              <w:tabs>
                <w:tab w:val="left" w:pos="1296"/>
                <w:tab w:val="center" w:pos="4153"/>
                <w:tab w:val="right" w:pos="8306"/>
              </w:tabs>
              <w:rPr>
                <w:rFonts w:ascii="Times New Roman" w:hAnsi="Times New Roman"/>
                <w:sz w:val="24"/>
                <w:szCs w:val="24"/>
              </w:rPr>
            </w:pPr>
            <w:r w:rsidRPr="004A46C6">
              <w:rPr>
                <w:rFonts w:ascii="Times New Roman" w:hAnsi="Times New Roman"/>
                <w:sz w:val="24"/>
                <w:szCs w:val="24"/>
              </w:rPr>
              <w:lastRenderedPageBreak/>
              <w:t>PRITARTA</w:t>
            </w:r>
          </w:p>
          <w:p w:rsidR="004A46C6" w:rsidRPr="004A46C6" w:rsidRDefault="004A46C6" w:rsidP="004A46C6">
            <w:pPr>
              <w:tabs>
                <w:tab w:val="left" w:pos="1296"/>
                <w:tab w:val="center" w:pos="4153"/>
                <w:tab w:val="right" w:pos="8306"/>
              </w:tabs>
              <w:rPr>
                <w:rFonts w:ascii="Times New Roman" w:hAnsi="Times New Roman"/>
                <w:sz w:val="24"/>
                <w:szCs w:val="24"/>
              </w:rPr>
            </w:pPr>
            <w:r w:rsidRPr="004A46C6">
              <w:rPr>
                <w:rFonts w:ascii="Times New Roman" w:hAnsi="Times New Roman"/>
                <w:sz w:val="24"/>
                <w:szCs w:val="24"/>
              </w:rPr>
              <w:t>Kauno rajono savivaldyb</w:t>
            </w:r>
            <w:r w:rsidRPr="004A46C6">
              <w:rPr>
                <w:rFonts w:ascii="Times New Roman" w:hAnsi="Times New Roman" w:hint="eastAsia"/>
                <w:sz w:val="24"/>
                <w:szCs w:val="24"/>
              </w:rPr>
              <w:t>ė</w:t>
            </w:r>
            <w:r w:rsidRPr="004A46C6">
              <w:rPr>
                <w:rFonts w:ascii="Times New Roman" w:hAnsi="Times New Roman"/>
                <w:sz w:val="24"/>
                <w:szCs w:val="24"/>
              </w:rPr>
              <w:t>s tarybos</w:t>
            </w:r>
          </w:p>
          <w:p w:rsidR="004A46C6" w:rsidRDefault="004A46C6" w:rsidP="004A46C6">
            <w:pPr>
              <w:tabs>
                <w:tab w:val="left" w:pos="1296"/>
                <w:tab w:val="center" w:pos="4153"/>
                <w:tab w:val="right" w:pos="8306"/>
              </w:tabs>
              <w:rPr>
                <w:rFonts w:ascii="Times New Roman" w:hAnsi="Times New Roman"/>
                <w:b/>
                <w:bCs/>
                <w:sz w:val="24"/>
                <w:szCs w:val="24"/>
              </w:rPr>
            </w:pPr>
            <w:r w:rsidRPr="004A46C6">
              <w:rPr>
                <w:rFonts w:ascii="Times New Roman" w:hAnsi="Times New Roman"/>
                <w:sz w:val="24"/>
                <w:szCs w:val="24"/>
              </w:rPr>
              <w:t>2025 m. vasario 27 d. sprendimu Nr. TS-77</w:t>
            </w:r>
          </w:p>
        </w:tc>
      </w:tr>
    </w:tbl>
    <w:p w:rsidR="00D20CDE" w:rsidRDefault="00D20CDE" w:rsidP="00D20CDE">
      <w:pPr>
        <w:tabs>
          <w:tab w:val="left" w:pos="1296"/>
          <w:tab w:val="center" w:pos="4153"/>
          <w:tab w:val="right" w:pos="8306"/>
        </w:tabs>
        <w:rPr>
          <w:rFonts w:ascii="Times New Roman" w:hAnsi="Times New Roman"/>
          <w:b/>
          <w:bCs/>
          <w:sz w:val="24"/>
          <w:szCs w:val="24"/>
        </w:rPr>
      </w:pPr>
    </w:p>
    <w:p w:rsidR="00D20CDE" w:rsidRPr="00D20CDE" w:rsidRDefault="00D20CDE" w:rsidP="00D20CDE">
      <w:pPr>
        <w:tabs>
          <w:tab w:val="left" w:pos="1296"/>
          <w:tab w:val="center" w:pos="4153"/>
          <w:tab w:val="right" w:pos="8306"/>
        </w:tabs>
        <w:jc w:val="center"/>
        <w:rPr>
          <w:rFonts w:ascii="Times New Roman" w:hAnsi="Times New Roman"/>
          <w:b/>
          <w:bCs/>
          <w:sz w:val="24"/>
          <w:szCs w:val="24"/>
        </w:rPr>
      </w:pPr>
      <w:r w:rsidRPr="00D20CDE">
        <w:rPr>
          <w:rFonts w:ascii="Times New Roman" w:hAnsi="Times New Roman"/>
          <w:b/>
          <w:bCs/>
          <w:sz w:val="24"/>
          <w:szCs w:val="24"/>
        </w:rPr>
        <w:t>KAUNO RAJONO SAVIVALDYBĖS ANTIKORUPCIJOS KOMISIJOS</w:t>
      </w:r>
    </w:p>
    <w:p w:rsidR="00D20CDE" w:rsidRPr="00D20CDE" w:rsidRDefault="00D20CDE" w:rsidP="00D20CDE">
      <w:pPr>
        <w:tabs>
          <w:tab w:val="left" w:pos="1296"/>
          <w:tab w:val="center" w:pos="4153"/>
          <w:tab w:val="right" w:pos="8306"/>
        </w:tabs>
        <w:jc w:val="center"/>
        <w:rPr>
          <w:rFonts w:ascii="Times New Roman" w:hAnsi="Times New Roman"/>
          <w:b/>
          <w:bCs/>
          <w:sz w:val="24"/>
          <w:szCs w:val="24"/>
        </w:rPr>
      </w:pPr>
      <w:r w:rsidRPr="00D20CDE">
        <w:rPr>
          <w:rFonts w:ascii="Times New Roman" w:hAnsi="Times New Roman"/>
          <w:b/>
          <w:bCs/>
          <w:sz w:val="24"/>
          <w:szCs w:val="24"/>
        </w:rPr>
        <w:t>2024 M. VEIKLOS ATASKAITA</w:t>
      </w:r>
    </w:p>
    <w:p w:rsidR="00D20CDE" w:rsidRPr="00D20CDE" w:rsidRDefault="00D20CDE" w:rsidP="00D20CDE">
      <w:pPr>
        <w:tabs>
          <w:tab w:val="left" w:pos="1296"/>
          <w:tab w:val="center" w:pos="4153"/>
          <w:tab w:val="right" w:pos="8306"/>
        </w:tabs>
        <w:spacing w:line="360" w:lineRule="auto"/>
        <w:jc w:val="both"/>
        <w:rPr>
          <w:rFonts w:ascii="Times New Roman" w:hAnsi="Times New Roman"/>
          <w:b/>
          <w:bCs/>
          <w:sz w:val="24"/>
          <w:szCs w:val="24"/>
        </w:rPr>
      </w:pP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 xml:space="preserve">Kauno rajono savivaldybės tarybos 2023 m. gegužės 4 d. sprendimu Nr.TS-189 „Dėl Kauno rajono savivaldybės tarybos Antikorupcijos komisijos sudarymo“ patvirtinta Antikorupcijos komisija, kurią sudaro penki tarybos nariai. 2024 metais komisija dirbo be sudėties pasikeitimų. Komisijos pirmininkė – Jūratė </w:t>
      </w:r>
      <w:proofErr w:type="spellStart"/>
      <w:r w:rsidRPr="00D20CDE">
        <w:rPr>
          <w:rFonts w:ascii="Times New Roman" w:hAnsi="Times New Roman"/>
          <w:sz w:val="24"/>
          <w:szCs w:val="24"/>
        </w:rPr>
        <w:t>Truncienė</w:t>
      </w:r>
      <w:proofErr w:type="spellEnd"/>
      <w:r w:rsidRPr="00D20CDE">
        <w:rPr>
          <w:rFonts w:ascii="Times New Roman" w:hAnsi="Times New Roman"/>
          <w:sz w:val="24"/>
          <w:szCs w:val="24"/>
        </w:rPr>
        <w:t xml:space="preserve">, pirmininko pavaduotojas – Vytenis Vitkauskas.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Antikorupcijos komisija vadovavosi parengtu ir komisijos patvirtintu 2024 metų veiklos planu. Toliau pateikiama informacija apie šiame veiklos plane numatytų uždavinių ir priemonių įgyvendinimą:</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b/>
          <w:bCs/>
          <w:sz w:val="24"/>
          <w:szCs w:val="24"/>
        </w:rPr>
      </w:pPr>
      <w:r w:rsidRPr="00D20CDE">
        <w:rPr>
          <w:rFonts w:ascii="Times New Roman" w:hAnsi="Times New Roman"/>
          <w:b/>
          <w:bCs/>
          <w:sz w:val="24"/>
          <w:szCs w:val="24"/>
        </w:rPr>
        <w:t>1 uždavinys</w:t>
      </w:r>
      <w:r w:rsidRPr="00D20CDE">
        <w:rPr>
          <w:rFonts w:ascii="Times New Roman" w:hAnsi="Times New Roman"/>
          <w:sz w:val="24"/>
          <w:szCs w:val="24"/>
        </w:rPr>
        <w:t xml:space="preserve"> – </w:t>
      </w:r>
      <w:r w:rsidRPr="00D20CDE">
        <w:rPr>
          <w:rFonts w:ascii="Times New Roman" w:hAnsi="Times New Roman"/>
          <w:b/>
          <w:bCs/>
          <w:sz w:val="24"/>
          <w:szCs w:val="24"/>
        </w:rPr>
        <w:t>Antikorupcijos komisijos darbo organizavimas</w:t>
      </w:r>
    </w:p>
    <w:p w:rsidR="00D20CDE" w:rsidRPr="00D20CDE" w:rsidRDefault="00D20CDE" w:rsidP="00D20CDE">
      <w:pPr>
        <w:numPr>
          <w:ilvl w:val="1"/>
          <w:numId w:val="71"/>
        </w:numPr>
        <w:tabs>
          <w:tab w:val="left" w:pos="1296"/>
          <w:tab w:val="center" w:pos="4153"/>
          <w:tab w:val="right" w:pos="8306"/>
        </w:tabs>
        <w:spacing w:after="200" w:line="360" w:lineRule="auto"/>
        <w:ind w:left="0" w:firstLine="851"/>
        <w:jc w:val="both"/>
        <w:rPr>
          <w:rFonts w:ascii="Times New Roman" w:hAnsi="Times New Roman"/>
          <w:sz w:val="24"/>
          <w:szCs w:val="24"/>
        </w:rPr>
      </w:pPr>
      <w:bookmarkStart w:id="0" w:name="_Hlk189074059"/>
      <w:r w:rsidRPr="00D20CDE">
        <w:rPr>
          <w:rFonts w:ascii="Times New Roman" w:hAnsi="Times New Roman"/>
          <w:b/>
          <w:bCs/>
          <w:sz w:val="24"/>
          <w:szCs w:val="24"/>
        </w:rPr>
        <w:t>priemonė</w:t>
      </w:r>
      <w:bookmarkEnd w:id="0"/>
      <w:r w:rsidRPr="00D20CDE">
        <w:rPr>
          <w:rFonts w:ascii="Times New Roman" w:hAnsi="Times New Roman"/>
          <w:b/>
          <w:bCs/>
          <w:sz w:val="24"/>
          <w:szCs w:val="24"/>
        </w:rPr>
        <w:t xml:space="preserve"> – </w:t>
      </w:r>
      <w:r w:rsidRPr="00D20CDE">
        <w:rPr>
          <w:rFonts w:ascii="Times New Roman" w:hAnsi="Times New Roman"/>
          <w:sz w:val="24"/>
          <w:szCs w:val="24"/>
        </w:rPr>
        <w:t xml:space="preserve">parengti ir pateikti 2023 metų Antikorupcijos komisijos veiklos ataskaitą.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 xml:space="preserve">Parengta, pateikta ir patvirtinta savivaldybės tarybos 2024 m. vasario 22 d. posėdyje. </w:t>
      </w:r>
    </w:p>
    <w:p w:rsidR="00D20CDE" w:rsidRPr="00D20CDE" w:rsidRDefault="00D20CDE" w:rsidP="00D20CDE">
      <w:pPr>
        <w:numPr>
          <w:ilvl w:val="1"/>
          <w:numId w:val="71"/>
        </w:numPr>
        <w:tabs>
          <w:tab w:val="left" w:pos="1296"/>
          <w:tab w:val="center" w:pos="4153"/>
          <w:tab w:val="right" w:pos="8306"/>
        </w:tabs>
        <w:spacing w:after="200" w:line="360" w:lineRule="auto"/>
        <w:ind w:left="0" w:firstLine="851"/>
        <w:jc w:val="both"/>
        <w:rPr>
          <w:rFonts w:ascii="Times New Roman" w:hAnsi="Times New Roman"/>
          <w:sz w:val="24"/>
          <w:szCs w:val="24"/>
        </w:rPr>
      </w:pPr>
      <w:r w:rsidRPr="00D20CDE">
        <w:rPr>
          <w:rFonts w:ascii="Times New Roman" w:hAnsi="Times New Roman"/>
          <w:b/>
          <w:bCs/>
          <w:sz w:val="24"/>
          <w:szCs w:val="24"/>
        </w:rPr>
        <w:t xml:space="preserve">priemonė – </w:t>
      </w:r>
      <w:r w:rsidRPr="00D20CDE">
        <w:rPr>
          <w:rFonts w:ascii="Times New Roman" w:hAnsi="Times New Roman"/>
          <w:sz w:val="24"/>
          <w:szCs w:val="24"/>
        </w:rPr>
        <w:t xml:space="preserve">parengti Antikorupcijos komisijos 2024 m. veiklos planą.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Parengtas ir patvirtintas komisijos posėdyje 2024 m. vasario 22 d.</w:t>
      </w:r>
    </w:p>
    <w:p w:rsidR="00D20CDE" w:rsidRPr="00D20CDE" w:rsidRDefault="00D20CDE" w:rsidP="00D20CDE">
      <w:pPr>
        <w:numPr>
          <w:ilvl w:val="1"/>
          <w:numId w:val="71"/>
        </w:numPr>
        <w:tabs>
          <w:tab w:val="left" w:pos="1296"/>
          <w:tab w:val="center" w:pos="4153"/>
          <w:tab w:val="right" w:pos="8306"/>
        </w:tabs>
        <w:spacing w:after="200" w:line="360" w:lineRule="auto"/>
        <w:ind w:left="0" w:firstLine="851"/>
        <w:jc w:val="both"/>
        <w:rPr>
          <w:rFonts w:ascii="Times New Roman" w:hAnsi="Times New Roman"/>
          <w:sz w:val="24"/>
          <w:szCs w:val="24"/>
        </w:rPr>
      </w:pPr>
      <w:r w:rsidRPr="00D20CDE">
        <w:rPr>
          <w:rFonts w:ascii="Times New Roman" w:hAnsi="Times New Roman"/>
          <w:b/>
          <w:bCs/>
          <w:sz w:val="24"/>
          <w:szCs w:val="24"/>
        </w:rPr>
        <w:t xml:space="preserve">priemonė – </w:t>
      </w:r>
      <w:r w:rsidRPr="00D20CDE">
        <w:rPr>
          <w:rFonts w:ascii="Times New Roman" w:hAnsi="Times New Roman"/>
          <w:sz w:val="24"/>
          <w:szCs w:val="24"/>
        </w:rPr>
        <w:t>organizuoti eilinius ir neeilinius Antikorupcijos komisijos posėdžius.</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 xml:space="preserve">Planuoti 4 posėdžiai, faktiškai įvyko 7 posėdžiai: </w:t>
      </w:r>
    </w:p>
    <w:p w:rsidR="00D20CDE" w:rsidRPr="00D20CDE" w:rsidRDefault="00D20CDE" w:rsidP="00D20CDE">
      <w:pPr>
        <w:numPr>
          <w:ilvl w:val="0"/>
          <w:numId w:val="72"/>
        </w:numPr>
        <w:tabs>
          <w:tab w:val="left" w:pos="1296"/>
          <w:tab w:val="center" w:pos="4153"/>
          <w:tab w:val="right" w:pos="8306"/>
        </w:tabs>
        <w:spacing w:after="200" w:line="360" w:lineRule="auto"/>
        <w:ind w:left="0" w:firstLine="851"/>
        <w:contextualSpacing/>
        <w:jc w:val="both"/>
        <w:rPr>
          <w:rFonts w:ascii="Times New Roman" w:eastAsia="Calibri" w:hAnsi="Times New Roman"/>
          <w:sz w:val="24"/>
          <w:szCs w:val="24"/>
        </w:rPr>
      </w:pPr>
      <w:r w:rsidRPr="00D20CDE">
        <w:rPr>
          <w:rFonts w:ascii="Times New Roman" w:eastAsia="Calibri" w:hAnsi="Times New Roman"/>
          <w:sz w:val="24"/>
          <w:szCs w:val="24"/>
        </w:rPr>
        <w:t xml:space="preserve">2024 m. sausio 11 d. vykusiame Antikorupcijos komisijos posėdyje svarstyta Kauno rajono savivaldybės 2024–2025 metų Korupcijos prevencijos programa ir jos įgyvendinimo priemonių planas. Programos ir Plano tikslinimui J. </w:t>
      </w:r>
      <w:proofErr w:type="spellStart"/>
      <w:r w:rsidRPr="00D20CDE">
        <w:rPr>
          <w:rFonts w:ascii="Times New Roman" w:eastAsia="Calibri" w:hAnsi="Times New Roman"/>
          <w:sz w:val="24"/>
          <w:szCs w:val="24"/>
        </w:rPr>
        <w:t>Truncienė</w:t>
      </w:r>
      <w:proofErr w:type="spellEnd"/>
      <w:r w:rsidRPr="00D20CDE">
        <w:rPr>
          <w:rFonts w:ascii="Times New Roman" w:eastAsia="Calibri" w:hAnsi="Times New Roman"/>
          <w:sz w:val="24"/>
          <w:szCs w:val="24"/>
        </w:rPr>
        <w:t xml:space="preserve"> pateikė 9 pasiūlymus, </w:t>
      </w:r>
      <w:r w:rsidRPr="00D20CDE">
        <w:rPr>
          <w:rFonts w:ascii="Times New Roman" w:eastAsia="Calibri" w:hAnsi="Times New Roman"/>
          <w:sz w:val="24"/>
          <w:szCs w:val="24"/>
        </w:rPr>
        <w:br/>
        <w:t>G. Grybauskaitė-Kaminskienė pateikė 4 pasiūlymus ir 2 pastabas. Į pateiktus siūlymus buvo atsižvelgta, 2024–2025 m. Korupcijos prevencijos programai ir įgyvendinimo priemonių planui komisija pritarė.</w:t>
      </w:r>
    </w:p>
    <w:p w:rsidR="00D20CDE" w:rsidRPr="00D20CDE" w:rsidRDefault="00D20CDE" w:rsidP="00D20CDE">
      <w:pPr>
        <w:numPr>
          <w:ilvl w:val="0"/>
          <w:numId w:val="72"/>
        </w:numPr>
        <w:tabs>
          <w:tab w:val="left" w:pos="1296"/>
          <w:tab w:val="center" w:pos="4153"/>
          <w:tab w:val="right" w:pos="8306"/>
        </w:tabs>
        <w:spacing w:after="200" w:line="360" w:lineRule="auto"/>
        <w:ind w:left="0" w:firstLine="851"/>
        <w:contextualSpacing/>
        <w:jc w:val="both"/>
        <w:rPr>
          <w:rFonts w:ascii="Times New Roman" w:eastAsia="Calibri" w:hAnsi="Times New Roman"/>
          <w:sz w:val="24"/>
          <w:szCs w:val="24"/>
        </w:rPr>
      </w:pPr>
      <w:r w:rsidRPr="00D20CDE">
        <w:rPr>
          <w:rFonts w:ascii="Times New Roman" w:eastAsia="Calibri" w:hAnsi="Times New Roman"/>
          <w:sz w:val="24"/>
          <w:szCs w:val="24"/>
        </w:rPr>
        <w:t xml:space="preserve">2024 m. vasario 9 d. vykusiame posėdyje apsvarstyta ir pritarta Antikorupcijos komisijos 2023 metų veiklos ataskaitai. Apsvarstyti naujai parengti Antikorupcijos komisijos nuostatai. Nutarta šiuos  dokumentus teikiami tarybai svarstyti. Priimtas komisijos sprendimas rengti Antikorupcijos komisijos 2024 metų veiklos planą. </w:t>
      </w:r>
    </w:p>
    <w:p w:rsidR="00D20CDE" w:rsidRPr="00D20CDE" w:rsidRDefault="00D20CDE" w:rsidP="00D20CDE">
      <w:pPr>
        <w:numPr>
          <w:ilvl w:val="0"/>
          <w:numId w:val="72"/>
        </w:numPr>
        <w:tabs>
          <w:tab w:val="left" w:pos="1296"/>
          <w:tab w:val="center" w:pos="4153"/>
          <w:tab w:val="right" w:pos="8306"/>
        </w:tabs>
        <w:spacing w:after="200" w:line="360" w:lineRule="auto"/>
        <w:ind w:left="0" w:firstLine="851"/>
        <w:contextualSpacing/>
        <w:jc w:val="both"/>
        <w:rPr>
          <w:rFonts w:ascii="Times New Roman" w:eastAsia="Calibri" w:hAnsi="Times New Roman"/>
          <w:sz w:val="24"/>
          <w:szCs w:val="24"/>
        </w:rPr>
      </w:pPr>
      <w:r w:rsidRPr="00D20CDE">
        <w:rPr>
          <w:rFonts w:ascii="Times New Roman" w:eastAsia="Calibri" w:hAnsi="Times New Roman"/>
          <w:sz w:val="24"/>
          <w:szCs w:val="24"/>
        </w:rPr>
        <w:lastRenderedPageBreak/>
        <w:t>2024 m. vasario 22 d. vykusiame posėdyje išklausyta savivaldybės administracijos direktoriaus 2023 metų Korupcijos prevencijos programos įgyvendinimo ataskaita. Jai pritarta su pastabomis. Pritarta parengtam Antikorupcijos komisijos 2024 metų veiklos planui, kuriuo vadovaujantis dirba komisija.</w:t>
      </w:r>
    </w:p>
    <w:p w:rsidR="00D20CDE" w:rsidRPr="00D20CDE" w:rsidRDefault="00D20CDE" w:rsidP="00D20CDE">
      <w:pPr>
        <w:numPr>
          <w:ilvl w:val="0"/>
          <w:numId w:val="72"/>
        </w:numPr>
        <w:tabs>
          <w:tab w:val="left" w:pos="1296"/>
          <w:tab w:val="center" w:pos="4153"/>
          <w:tab w:val="right" w:pos="8306"/>
        </w:tabs>
        <w:spacing w:after="200" w:line="360" w:lineRule="auto"/>
        <w:ind w:left="0" w:firstLine="851"/>
        <w:contextualSpacing/>
        <w:jc w:val="both"/>
        <w:rPr>
          <w:rFonts w:ascii="Times New Roman" w:eastAsia="Calibri" w:hAnsi="Times New Roman"/>
          <w:sz w:val="24"/>
          <w:szCs w:val="24"/>
        </w:rPr>
      </w:pPr>
      <w:r w:rsidRPr="00D20CDE">
        <w:rPr>
          <w:rFonts w:ascii="Times New Roman" w:eastAsia="Calibri" w:hAnsi="Times New Roman"/>
          <w:sz w:val="24"/>
          <w:szCs w:val="24"/>
        </w:rPr>
        <w:t>2024 m. balandžio 15 d. vykusiame posėdyje svarstyta UAB „</w:t>
      </w:r>
      <w:proofErr w:type="spellStart"/>
      <w:r w:rsidRPr="00D20CDE">
        <w:rPr>
          <w:rFonts w:ascii="Times New Roman" w:eastAsia="Calibri" w:hAnsi="Times New Roman"/>
          <w:sz w:val="24"/>
          <w:szCs w:val="24"/>
        </w:rPr>
        <w:t>Nulus</w:t>
      </w:r>
      <w:proofErr w:type="spellEnd"/>
      <w:r w:rsidRPr="00D20CDE">
        <w:rPr>
          <w:rFonts w:ascii="Times New Roman" w:eastAsia="Calibri" w:hAnsi="Times New Roman"/>
          <w:sz w:val="24"/>
          <w:szCs w:val="24"/>
        </w:rPr>
        <w:t>“ ir savivaldybės vykdomų sutartinių įsipareigojimų. Buvo gautas savivaldybės tarybos nario Artūro Orlausko žodinis paklausimas dėl pastatų, kuriuose UAB „</w:t>
      </w:r>
      <w:proofErr w:type="spellStart"/>
      <w:r w:rsidRPr="00D20CDE">
        <w:rPr>
          <w:rFonts w:ascii="Times New Roman" w:eastAsia="Calibri" w:hAnsi="Times New Roman"/>
          <w:sz w:val="24"/>
          <w:szCs w:val="24"/>
        </w:rPr>
        <w:t>Nulus</w:t>
      </w:r>
      <w:proofErr w:type="spellEnd"/>
      <w:r w:rsidRPr="00D20CDE">
        <w:rPr>
          <w:rFonts w:ascii="Times New Roman" w:eastAsia="Calibri" w:hAnsi="Times New Roman"/>
          <w:sz w:val="24"/>
          <w:szCs w:val="24"/>
        </w:rPr>
        <w:t xml:space="preserve">“ vykdė statybos darbus, priklausomybės. Komisija, gavusi iš administracijos naujausias visų renovuotų pastatų Registrų centro pažymas, teikė išvadą, kad visi pastatai priklauso savivaldybei. Buvo aptarti kiti sutartinių įsipareigojimų vykdymo klausimai. </w:t>
      </w:r>
    </w:p>
    <w:p w:rsidR="00D20CDE" w:rsidRPr="00D20CDE" w:rsidRDefault="00D20CDE" w:rsidP="00D20CDE">
      <w:pPr>
        <w:numPr>
          <w:ilvl w:val="0"/>
          <w:numId w:val="72"/>
        </w:numPr>
        <w:tabs>
          <w:tab w:val="left" w:pos="1296"/>
          <w:tab w:val="center" w:pos="4153"/>
          <w:tab w:val="right" w:pos="8306"/>
        </w:tabs>
        <w:spacing w:after="200" w:line="360" w:lineRule="auto"/>
        <w:ind w:left="0" w:firstLine="851"/>
        <w:contextualSpacing/>
        <w:jc w:val="both"/>
        <w:rPr>
          <w:rFonts w:ascii="Times New Roman" w:eastAsia="Calibri" w:hAnsi="Times New Roman"/>
          <w:sz w:val="24"/>
          <w:szCs w:val="24"/>
        </w:rPr>
      </w:pPr>
      <w:r w:rsidRPr="00D20CDE">
        <w:rPr>
          <w:rFonts w:ascii="Times New Roman" w:eastAsia="Calibri" w:hAnsi="Times New Roman"/>
          <w:sz w:val="24"/>
          <w:szCs w:val="24"/>
        </w:rPr>
        <w:t xml:space="preserve">2024 m. gegužės 20 d. vykusiame posėdyje išklausytos 8 savivaldybės įstaigų ir įmonių 2023 metų korupcijos prevencijos ataskaitos: </w:t>
      </w:r>
    </w:p>
    <w:p w:rsidR="00D20CDE" w:rsidRPr="00D20CDE" w:rsidRDefault="00D20CDE" w:rsidP="00D20CDE">
      <w:pPr>
        <w:numPr>
          <w:ilvl w:val="0"/>
          <w:numId w:val="70"/>
        </w:numPr>
        <w:tabs>
          <w:tab w:val="left" w:pos="1296"/>
          <w:tab w:val="center" w:pos="4153"/>
          <w:tab w:val="right" w:pos="8306"/>
        </w:tabs>
        <w:spacing w:after="200" w:line="360" w:lineRule="auto"/>
        <w:ind w:left="0" w:firstLine="851"/>
        <w:jc w:val="both"/>
        <w:rPr>
          <w:rFonts w:ascii="Times New Roman" w:hAnsi="Times New Roman"/>
          <w:sz w:val="24"/>
          <w:szCs w:val="24"/>
        </w:rPr>
      </w:pPr>
      <w:r w:rsidRPr="00D20CDE">
        <w:rPr>
          <w:rFonts w:ascii="Times New Roman" w:hAnsi="Times New Roman"/>
          <w:sz w:val="24"/>
          <w:szCs w:val="24"/>
        </w:rPr>
        <w:t>UAB Komunalinių paslaugų centro;</w:t>
      </w:r>
    </w:p>
    <w:p w:rsidR="00D20CDE" w:rsidRPr="00D20CDE" w:rsidRDefault="00D20CDE" w:rsidP="00D20CDE">
      <w:pPr>
        <w:numPr>
          <w:ilvl w:val="0"/>
          <w:numId w:val="70"/>
        </w:numPr>
        <w:tabs>
          <w:tab w:val="left" w:pos="1296"/>
          <w:tab w:val="center" w:pos="4153"/>
          <w:tab w:val="right" w:pos="8306"/>
        </w:tabs>
        <w:spacing w:after="200" w:line="360" w:lineRule="auto"/>
        <w:ind w:left="0" w:firstLine="851"/>
        <w:jc w:val="both"/>
        <w:rPr>
          <w:rFonts w:ascii="Times New Roman" w:hAnsi="Times New Roman"/>
          <w:sz w:val="24"/>
          <w:szCs w:val="24"/>
        </w:rPr>
      </w:pPr>
      <w:r w:rsidRPr="00D20CDE">
        <w:rPr>
          <w:rFonts w:ascii="Times New Roman" w:hAnsi="Times New Roman"/>
          <w:sz w:val="24"/>
          <w:szCs w:val="24"/>
        </w:rPr>
        <w:t>Kauno r. Babtų lopšelio-darželio;</w:t>
      </w:r>
    </w:p>
    <w:p w:rsidR="00D20CDE" w:rsidRPr="00D20CDE" w:rsidRDefault="00D20CDE" w:rsidP="00D20CDE">
      <w:pPr>
        <w:numPr>
          <w:ilvl w:val="0"/>
          <w:numId w:val="70"/>
        </w:numPr>
        <w:tabs>
          <w:tab w:val="left" w:pos="1296"/>
          <w:tab w:val="center" w:pos="4153"/>
          <w:tab w:val="right" w:pos="8306"/>
        </w:tabs>
        <w:spacing w:after="200" w:line="360" w:lineRule="auto"/>
        <w:ind w:left="0" w:firstLine="851"/>
        <w:jc w:val="both"/>
        <w:rPr>
          <w:rFonts w:ascii="Times New Roman" w:hAnsi="Times New Roman"/>
          <w:sz w:val="24"/>
          <w:szCs w:val="24"/>
        </w:rPr>
      </w:pPr>
      <w:r w:rsidRPr="00D20CDE">
        <w:rPr>
          <w:rFonts w:ascii="Times New Roman" w:hAnsi="Times New Roman"/>
          <w:sz w:val="24"/>
          <w:szCs w:val="24"/>
        </w:rPr>
        <w:t>Kauno r. Domeikavos lopšelio-darželio „</w:t>
      </w:r>
      <w:proofErr w:type="spellStart"/>
      <w:r w:rsidRPr="00D20CDE">
        <w:rPr>
          <w:rFonts w:ascii="Times New Roman" w:hAnsi="Times New Roman"/>
          <w:sz w:val="24"/>
          <w:szCs w:val="24"/>
        </w:rPr>
        <w:t>Luknė</w:t>
      </w:r>
      <w:proofErr w:type="spellEnd"/>
      <w:r w:rsidRPr="00D20CDE">
        <w:rPr>
          <w:rFonts w:ascii="Times New Roman" w:hAnsi="Times New Roman"/>
          <w:sz w:val="24"/>
          <w:szCs w:val="24"/>
        </w:rPr>
        <w:t>“;</w:t>
      </w:r>
    </w:p>
    <w:p w:rsidR="00D20CDE" w:rsidRPr="00D20CDE" w:rsidRDefault="00D20CDE" w:rsidP="00D20CDE">
      <w:pPr>
        <w:numPr>
          <w:ilvl w:val="0"/>
          <w:numId w:val="70"/>
        </w:numPr>
        <w:tabs>
          <w:tab w:val="left" w:pos="1296"/>
          <w:tab w:val="center" w:pos="4153"/>
          <w:tab w:val="right" w:pos="8306"/>
        </w:tabs>
        <w:spacing w:after="200" w:line="360" w:lineRule="auto"/>
        <w:ind w:left="0" w:firstLine="851"/>
        <w:jc w:val="both"/>
        <w:rPr>
          <w:rFonts w:ascii="Times New Roman" w:hAnsi="Times New Roman"/>
          <w:sz w:val="24"/>
          <w:szCs w:val="24"/>
        </w:rPr>
      </w:pPr>
      <w:r w:rsidRPr="00D20CDE">
        <w:rPr>
          <w:rFonts w:ascii="Times New Roman" w:hAnsi="Times New Roman"/>
          <w:sz w:val="24"/>
          <w:szCs w:val="24"/>
        </w:rPr>
        <w:t xml:space="preserve">Kauno r. Domeikavos lopšelio-darželio „Upė“; </w:t>
      </w:r>
    </w:p>
    <w:p w:rsidR="00D20CDE" w:rsidRPr="00D20CDE" w:rsidRDefault="00D20CDE" w:rsidP="00D20CDE">
      <w:pPr>
        <w:numPr>
          <w:ilvl w:val="0"/>
          <w:numId w:val="70"/>
        </w:numPr>
        <w:tabs>
          <w:tab w:val="left" w:pos="1296"/>
          <w:tab w:val="center" w:pos="4153"/>
          <w:tab w:val="right" w:pos="8306"/>
        </w:tabs>
        <w:spacing w:after="200" w:line="360" w:lineRule="auto"/>
        <w:ind w:left="0" w:firstLine="851"/>
        <w:jc w:val="both"/>
        <w:rPr>
          <w:rFonts w:ascii="Times New Roman" w:hAnsi="Times New Roman"/>
          <w:sz w:val="24"/>
          <w:szCs w:val="24"/>
        </w:rPr>
      </w:pPr>
      <w:r w:rsidRPr="00D20CDE">
        <w:rPr>
          <w:rFonts w:ascii="Times New Roman" w:hAnsi="Times New Roman"/>
          <w:sz w:val="24"/>
          <w:szCs w:val="24"/>
        </w:rPr>
        <w:t xml:space="preserve">VšĮ Garliavos pirminės sveikatos priežiūros centro; </w:t>
      </w:r>
    </w:p>
    <w:p w:rsidR="00D20CDE" w:rsidRPr="00D20CDE" w:rsidRDefault="00D20CDE" w:rsidP="00D20CDE">
      <w:pPr>
        <w:numPr>
          <w:ilvl w:val="0"/>
          <w:numId w:val="70"/>
        </w:numPr>
        <w:tabs>
          <w:tab w:val="left" w:pos="1296"/>
          <w:tab w:val="center" w:pos="4153"/>
          <w:tab w:val="right" w:pos="8306"/>
        </w:tabs>
        <w:spacing w:after="200" w:line="360" w:lineRule="auto"/>
        <w:ind w:left="0" w:firstLine="851"/>
        <w:jc w:val="both"/>
        <w:rPr>
          <w:rFonts w:ascii="Times New Roman" w:hAnsi="Times New Roman"/>
          <w:sz w:val="24"/>
          <w:szCs w:val="24"/>
        </w:rPr>
      </w:pPr>
      <w:r w:rsidRPr="00D20CDE">
        <w:rPr>
          <w:rFonts w:ascii="Times New Roman" w:hAnsi="Times New Roman"/>
          <w:sz w:val="24"/>
          <w:szCs w:val="24"/>
        </w:rPr>
        <w:t xml:space="preserve">VšĮ Vilkijos pirminės sveikatos priežiūros centro; </w:t>
      </w:r>
    </w:p>
    <w:p w:rsidR="00D20CDE" w:rsidRPr="00D20CDE" w:rsidRDefault="00D20CDE" w:rsidP="00D20CDE">
      <w:pPr>
        <w:numPr>
          <w:ilvl w:val="0"/>
          <w:numId w:val="70"/>
        </w:numPr>
        <w:tabs>
          <w:tab w:val="left" w:pos="1296"/>
          <w:tab w:val="center" w:pos="4153"/>
          <w:tab w:val="right" w:pos="8306"/>
        </w:tabs>
        <w:spacing w:after="200" w:line="360" w:lineRule="auto"/>
        <w:ind w:left="0" w:firstLine="851"/>
        <w:jc w:val="both"/>
        <w:rPr>
          <w:rFonts w:ascii="Times New Roman" w:hAnsi="Times New Roman"/>
          <w:sz w:val="24"/>
          <w:szCs w:val="24"/>
        </w:rPr>
      </w:pPr>
      <w:r w:rsidRPr="00D20CDE">
        <w:rPr>
          <w:rFonts w:ascii="Times New Roman" w:hAnsi="Times New Roman"/>
          <w:sz w:val="24"/>
          <w:szCs w:val="24"/>
        </w:rPr>
        <w:t xml:space="preserve">VšĮ Pakaunės pirminės sveikatos priežiūros centro; </w:t>
      </w:r>
    </w:p>
    <w:p w:rsidR="00D20CDE" w:rsidRPr="00D20CDE" w:rsidRDefault="00D20CDE" w:rsidP="00D20CDE">
      <w:pPr>
        <w:numPr>
          <w:ilvl w:val="0"/>
          <w:numId w:val="70"/>
        </w:numPr>
        <w:tabs>
          <w:tab w:val="left" w:pos="1296"/>
          <w:tab w:val="center" w:pos="4153"/>
          <w:tab w:val="right" w:pos="8306"/>
        </w:tabs>
        <w:spacing w:after="200" w:line="360" w:lineRule="auto"/>
        <w:ind w:left="0" w:firstLine="851"/>
        <w:jc w:val="both"/>
        <w:rPr>
          <w:rFonts w:ascii="Times New Roman" w:hAnsi="Times New Roman"/>
          <w:sz w:val="24"/>
          <w:szCs w:val="24"/>
        </w:rPr>
      </w:pPr>
      <w:r w:rsidRPr="00D20CDE">
        <w:rPr>
          <w:rFonts w:ascii="Times New Roman" w:hAnsi="Times New Roman"/>
          <w:sz w:val="24"/>
          <w:szCs w:val="24"/>
        </w:rPr>
        <w:t xml:space="preserve">SBĮ Čekiškės socialinių paslaugų namų.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Apsvarsčius ataskaitas ir komisijos teiktas pastabas, 2024 m. gegužės 22 d. raštu Nr. AK-10 „Dėl Antikorupcijos komisijos išvadų“ savivaldybės administracijai teikta išvada ir keturios bendros rekomendacijos korupcijos prevencijos klausimais.</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b/>
          <w:bCs/>
          <w:sz w:val="24"/>
          <w:szCs w:val="24"/>
        </w:rPr>
      </w:pPr>
      <w:r w:rsidRPr="00D20CDE">
        <w:rPr>
          <w:rFonts w:ascii="Times New Roman" w:hAnsi="Times New Roman"/>
          <w:b/>
          <w:bCs/>
          <w:sz w:val="24"/>
          <w:szCs w:val="24"/>
        </w:rPr>
        <w:t xml:space="preserve">- </w:t>
      </w:r>
      <w:r w:rsidRPr="00D20CDE">
        <w:rPr>
          <w:rFonts w:ascii="Times New Roman" w:hAnsi="Times New Roman"/>
          <w:sz w:val="24"/>
          <w:szCs w:val="24"/>
        </w:rPr>
        <w:t xml:space="preserve">2024 m. rugsėjo 10 d. vykusiame komisijos posėdyje buvo svarstomas gautas Karmėlavos seniūnijos Ramučių seniūnaičių skundas dėl galimo seniūnaičių sueigos protokolų klastojimo. </w:t>
      </w:r>
      <w:r w:rsidRPr="00D20CDE">
        <w:rPr>
          <w:rFonts w:ascii="Times New Roman" w:hAnsi="Times New Roman"/>
          <w:sz w:val="24"/>
          <w:szCs w:val="24"/>
        </w:rPr>
        <w:br/>
        <w:t xml:space="preserve">Į klausimus atsakė administracijos vadovai, seniūnaičiai, seniūnijos darbuotojai. Administracijos sprendimu sudaryta darbo grupė skundui nagrinėti.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t xml:space="preserve">- </w:t>
      </w:r>
      <w:r w:rsidRPr="00D20CDE">
        <w:rPr>
          <w:rFonts w:ascii="Times New Roman" w:hAnsi="Times New Roman"/>
          <w:sz w:val="24"/>
          <w:szCs w:val="24"/>
        </w:rPr>
        <w:t>2024 m. lapkričio 5 d.</w:t>
      </w:r>
      <w:r w:rsidRPr="00D20CDE">
        <w:rPr>
          <w:rFonts w:ascii="Times New Roman" w:hAnsi="Times New Roman"/>
          <w:b/>
          <w:bCs/>
          <w:sz w:val="24"/>
          <w:szCs w:val="24"/>
        </w:rPr>
        <w:t xml:space="preserve"> </w:t>
      </w:r>
      <w:r w:rsidRPr="00D20CDE">
        <w:rPr>
          <w:rFonts w:ascii="Times New Roman" w:hAnsi="Times New Roman"/>
          <w:sz w:val="24"/>
          <w:szCs w:val="24"/>
        </w:rPr>
        <w:t xml:space="preserve">vykusiame posėdyje aptarti savivaldybės administracijos direktoriaus įsakymu sudarytos darbo grupės, gautam Ramučių seniūnaičių skundui nagrinėti, atsakymai, kurie buvo pateikti administracijos direktoriaus rašte. Apsvarsčius atsakymus, </w:t>
      </w:r>
      <w:r w:rsidRPr="00D20CDE">
        <w:rPr>
          <w:rFonts w:ascii="Times New Roman" w:hAnsi="Times New Roman"/>
          <w:sz w:val="24"/>
          <w:szCs w:val="24"/>
        </w:rPr>
        <w:lastRenderedPageBreak/>
        <w:t>komisija 2024 m. lapkričio 19 d. raštu Nr. AK-11 „Dėl Antikorupcijos komisijos teikiamų rekomendacijų“ administracijos direktoriui pateikė keturias rekomendacijas.</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 xml:space="preserve">Šio posėdžio metu taip pat buvo išklausyta Kelių priežiūros ir plėtros programos lėšų paskirstymo ir panaudojimo iki 2024 m. lapkričio 5 d. apžvalga, kurią pateikė savivaldybės administracijos Kelių ir transporto skyriaus vedėjo pavaduotojas, vykdantis Kelių ir transporto skyriaus vedėjo funkcijas, Gintaras Petras </w:t>
      </w:r>
      <w:proofErr w:type="spellStart"/>
      <w:r w:rsidRPr="00D20CDE">
        <w:rPr>
          <w:rFonts w:ascii="Times New Roman" w:hAnsi="Times New Roman"/>
          <w:sz w:val="24"/>
          <w:szCs w:val="24"/>
        </w:rPr>
        <w:t>Vasilavičius</w:t>
      </w:r>
      <w:proofErr w:type="spellEnd"/>
      <w:r w:rsidRPr="00D20CDE">
        <w:rPr>
          <w:rFonts w:ascii="Times New Roman" w:hAnsi="Times New Roman"/>
          <w:sz w:val="24"/>
          <w:szCs w:val="24"/>
        </w:rPr>
        <w:t xml:space="preserve">.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t>1.4 priemonė</w:t>
      </w:r>
      <w:r w:rsidRPr="00D20CDE">
        <w:rPr>
          <w:rFonts w:ascii="Times New Roman" w:hAnsi="Times New Roman"/>
          <w:sz w:val="24"/>
          <w:szCs w:val="24"/>
        </w:rPr>
        <w:t xml:space="preserve"> – parengti naujus Antikorupcijos komisijos nuostatus, atsižvelgiant į STT teiktą „Savivaldybės tarybos Antikorupcijos komisijos veiklos standartą“.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 xml:space="preserve">Parengta ir pateikta laiku, patvirtinta Kauno rajono savivaldybės tarybos 2024 m. vasario 22 d. sprendimu Nr. TS-98. </w:t>
      </w:r>
    </w:p>
    <w:p w:rsidR="00D20CDE" w:rsidRPr="00D20CDE" w:rsidRDefault="00D20CDE" w:rsidP="00D20CDE">
      <w:pPr>
        <w:tabs>
          <w:tab w:val="left" w:pos="1296"/>
          <w:tab w:val="center" w:pos="4153"/>
          <w:tab w:val="right" w:pos="8306"/>
        </w:tabs>
        <w:spacing w:before="240" w:line="360" w:lineRule="auto"/>
        <w:ind w:firstLine="851"/>
        <w:jc w:val="both"/>
        <w:rPr>
          <w:rFonts w:ascii="Times New Roman" w:hAnsi="Times New Roman"/>
          <w:b/>
          <w:bCs/>
          <w:sz w:val="24"/>
          <w:szCs w:val="24"/>
        </w:rPr>
      </w:pPr>
      <w:r w:rsidRPr="00D20CDE">
        <w:rPr>
          <w:rFonts w:ascii="Times New Roman" w:hAnsi="Times New Roman"/>
          <w:b/>
          <w:bCs/>
          <w:sz w:val="24"/>
          <w:szCs w:val="24"/>
        </w:rPr>
        <w:t>2 uždavinys –</w:t>
      </w:r>
      <w:r w:rsidRPr="00D20CDE">
        <w:rPr>
          <w:rFonts w:ascii="Times New Roman" w:hAnsi="Times New Roman"/>
          <w:sz w:val="24"/>
          <w:szCs w:val="24"/>
        </w:rPr>
        <w:t xml:space="preserve"> </w:t>
      </w:r>
      <w:r w:rsidRPr="00D20CDE">
        <w:rPr>
          <w:rFonts w:ascii="Times New Roman" w:hAnsi="Times New Roman"/>
          <w:b/>
          <w:bCs/>
          <w:sz w:val="24"/>
          <w:szCs w:val="24"/>
        </w:rPr>
        <w:t xml:space="preserve">Antikorupcijos komisijos veikla įgyvendinant kovos su korupcija programą.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t xml:space="preserve">2.1 priemonė – </w:t>
      </w:r>
      <w:r w:rsidRPr="00D20CDE">
        <w:rPr>
          <w:rFonts w:ascii="Times New Roman" w:hAnsi="Times New Roman"/>
          <w:sz w:val="24"/>
          <w:szCs w:val="24"/>
        </w:rPr>
        <w:t xml:space="preserve">išklausyti Kauno rajono savivaldybės administracijos direktoriaus </w:t>
      </w:r>
      <w:r w:rsidRPr="00D20CDE">
        <w:rPr>
          <w:rFonts w:ascii="Times New Roman" w:hAnsi="Times New Roman"/>
          <w:sz w:val="24"/>
          <w:szCs w:val="24"/>
        </w:rPr>
        <w:br/>
        <w:t xml:space="preserve">2021–2023 m.  Korupcijos prevencijos programos įgyvendinimo ataskaitą už 2023 metus.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 xml:space="preserve">Išklausyta ir pritarta su pastabomis 2024 m. vasario 22 d. posėdyje.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t>2.2 priemonė</w:t>
      </w:r>
      <w:r w:rsidRPr="00D20CDE">
        <w:rPr>
          <w:rFonts w:ascii="Times New Roman" w:hAnsi="Times New Roman"/>
          <w:sz w:val="24"/>
          <w:szCs w:val="24"/>
        </w:rPr>
        <w:t xml:space="preserve"> – vykdyti Savivaldybės korupcijos prevencijos programos įgyvendinimo stebėseną, teikti rekomendacijas. Prireikus inicijuoti programos pakeitimus ir papildymą.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 xml:space="preserve">Stebėsena vykdyta nepakankamai, rekomendacijų neteikta.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t>2.3 priemonė</w:t>
      </w:r>
      <w:r w:rsidRPr="00D20CDE">
        <w:rPr>
          <w:rFonts w:ascii="Times New Roman" w:hAnsi="Times New Roman"/>
          <w:sz w:val="24"/>
          <w:szCs w:val="24"/>
        </w:rPr>
        <w:t xml:space="preserve"> – atlikti pateiktų rekomendacijų vykdymo stebėseną.</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 xml:space="preserve">Stebėsena nevykdyta, nes nebuvo teiktų rekomendacijų. </w:t>
      </w:r>
    </w:p>
    <w:p w:rsidR="00D20CDE" w:rsidRPr="00D20CDE" w:rsidRDefault="00D20CDE" w:rsidP="00D20CDE">
      <w:pPr>
        <w:tabs>
          <w:tab w:val="left" w:pos="1296"/>
          <w:tab w:val="center" w:pos="4153"/>
          <w:tab w:val="right" w:pos="8306"/>
        </w:tabs>
        <w:spacing w:before="240" w:line="360" w:lineRule="auto"/>
        <w:ind w:firstLine="851"/>
        <w:jc w:val="both"/>
        <w:rPr>
          <w:rFonts w:ascii="Times New Roman" w:hAnsi="Times New Roman"/>
          <w:sz w:val="24"/>
          <w:szCs w:val="24"/>
        </w:rPr>
      </w:pPr>
      <w:r w:rsidRPr="00D20CDE">
        <w:rPr>
          <w:rFonts w:ascii="Times New Roman" w:hAnsi="Times New Roman"/>
          <w:b/>
          <w:bCs/>
          <w:sz w:val="24"/>
          <w:szCs w:val="24"/>
        </w:rPr>
        <w:t xml:space="preserve">3 uždavinys – Antikorupcijos komisijos veikla atliekant korupcijos prevencijos priemonių įgyvendinimą bei kontrolę savivaldybėje.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t>3.1 priemonė</w:t>
      </w:r>
      <w:r w:rsidRPr="00D20CDE">
        <w:rPr>
          <w:rFonts w:ascii="Times New Roman" w:hAnsi="Times New Roman"/>
          <w:sz w:val="24"/>
          <w:szCs w:val="24"/>
        </w:rPr>
        <w:t xml:space="preserve"> – išklausyti Savivaldybei pavaldžių įstaigų, įmonių vadovų ataskaitas apie korupcijos prevencijos priemonių įgyvendinimą.</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Planuota išklausyti 6 ataskaitas, išklausytos 8 ataskaitos. Raštu teikta 1 išvada ir 4 rekomendacijos administracijos direktoriui.</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t>3.2 priemonė</w:t>
      </w:r>
      <w:r w:rsidRPr="00D20CDE">
        <w:rPr>
          <w:rFonts w:ascii="Times New Roman" w:hAnsi="Times New Roman"/>
          <w:sz w:val="24"/>
          <w:szCs w:val="24"/>
        </w:rPr>
        <w:t xml:space="preserve"> – analizuoti ir vertinti savivaldybės administracijos vykdytus viešuosius pirkimus.</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 xml:space="preserve">Nevertinta dėl laiko stokos.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t>3.2.1 priemonė</w:t>
      </w:r>
      <w:r w:rsidRPr="00D20CDE">
        <w:rPr>
          <w:rFonts w:ascii="Times New Roman" w:hAnsi="Times New Roman"/>
          <w:sz w:val="24"/>
          <w:szCs w:val="24"/>
        </w:rPr>
        <w:t xml:space="preserve"> – analizuoti ir vertinti Kauno rajono savivaldybės ir UAB „</w:t>
      </w:r>
      <w:proofErr w:type="spellStart"/>
      <w:r w:rsidRPr="00D20CDE">
        <w:rPr>
          <w:rFonts w:ascii="Times New Roman" w:hAnsi="Times New Roman"/>
          <w:sz w:val="24"/>
          <w:szCs w:val="24"/>
        </w:rPr>
        <w:t>Nulus</w:t>
      </w:r>
      <w:proofErr w:type="spellEnd"/>
      <w:r w:rsidRPr="00D20CDE">
        <w:rPr>
          <w:rFonts w:ascii="Times New Roman" w:hAnsi="Times New Roman"/>
          <w:sz w:val="24"/>
          <w:szCs w:val="24"/>
        </w:rPr>
        <w:t xml:space="preserve">“ vykdomus sutartinius įsipareigojimus.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Išanalizuota ir vertinta 2024 m. balandžio 15 d. posėdyje. Pažeidimų nenustatyta.</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lastRenderedPageBreak/>
        <w:t>3.3 priemonė</w:t>
      </w:r>
      <w:r w:rsidRPr="00D20CDE">
        <w:rPr>
          <w:rFonts w:ascii="Times New Roman" w:hAnsi="Times New Roman"/>
          <w:sz w:val="24"/>
          <w:szCs w:val="24"/>
        </w:rPr>
        <w:t xml:space="preserve"> – analizuoti ir vertinti biudžetinių įstaigų ir viešųjų įstaigų, kurių savininkė yra savivaldybė, savivaldybės valdomų įmonių vykdytus viešuosius pirkimus.</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 xml:space="preserve">Nevertinta dėl laiko stokos.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t>3.4 priemonė</w:t>
      </w:r>
      <w:r w:rsidRPr="00D20CDE">
        <w:rPr>
          <w:rFonts w:ascii="Times New Roman" w:hAnsi="Times New Roman"/>
          <w:sz w:val="24"/>
          <w:szCs w:val="24"/>
        </w:rPr>
        <w:t xml:space="preserve"> – išanalizuoti ir įvertinti Kauno rajono savivaldybės Viešųjų pirkimų komisijų narių nešališkumą, nusišalinimus, kompetenciją.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 xml:space="preserve">Susipažinta su administracijos pateiktais dokumentais, išanalizuota. Išvada – visi komisijos nariai nešališki, pakankamos kompetencijos.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t>3.5 priemonė</w:t>
      </w:r>
      <w:r w:rsidRPr="00D20CDE">
        <w:rPr>
          <w:rFonts w:ascii="Times New Roman" w:hAnsi="Times New Roman"/>
          <w:sz w:val="24"/>
          <w:szCs w:val="24"/>
        </w:rPr>
        <w:t xml:space="preserve"> – susipažinti su Lietuvos Respublikos specialiųjų tyrimų tarnybos (toliau – ir STT) atliktos korupcijos rizikos savivaldybės institucijose, savivaldybės įstaigose analizės pasiūlymais, juos apsvarstyti ir pasiūlyti priemones STT nustatytiems korupcijos rizikos veiksniams šalinti.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 xml:space="preserve">Susipažinta su gautu 1 STT dokumentu. </w:t>
      </w:r>
      <w:r w:rsidRPr="00D20CDE">
        <w:rPr>
          <w:rFonts w:ascii="Times New Roman" w:hAnsi="Times New Roman"/>
          <w:spacing w:val="-6"/>
          <w:sz w:val="24"/>
          <w:szCs w:val="24"/>
        </w:rPr>
        <w:t xml:space="preserve">Siūlymai administracijai bus teikiami 2025 m.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t>3.6 priemonė</w:t>
      </w:r>
      <w:r w:rsidRPr="00D20CDE">
        <w:rPr>
          <w:rFonts w:ascii="Times New Roman" w:hAnsi="Times New Roman"/>
          <w:sz w:val="24"/>
          <w:szCs w:val="24"/>
        </w:rPr>
        <w:t xml:space="preserve"> – susipažinti su sprendimų priėmėjams pateiktų analitinės antikorupcinės žvalgybos (AAŽ) analitinių pažymų apie nustatytas korupcijos grėsmes, rizikas ir jų veiksnius savivaldybių įstaigų valdymo srityse.</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Pažymų negauta.</w:t>
      </w:r>
    </w:p>
    <w:p w:rsidR="00D20CDE" w:rsidRPr="00D20CDE" w:rsidRDefault="00D20CDE" w:rsidP="00D20CDE">
      <w:pPr>
        <w:tabs>
          <w:tab w:val="left" w:pos="1296"/>
          <w:tab w:val="center" w:pos="4153"/>
          <w:tab w:val="right" w:pos="8306"/>
        </w:tabs>
        <w:spacing w:before="240" w:line="360" w:lineRule="auto"/>
        <w:ind w:firstLine="851"/>
        <w:jc w:val="both"/>
        <w:rPr>
          <w:rFonts w:ascii="Times New Roman" w:hAnsi="Times New Roman"/>
          <w:b/>
          <w:bCs/>
          <w:sz w:val="24"/>
          <w:szCs w:val="24"/>
        </w:rPr>
      </w:pPr>
      <w:r w:rsidRPr="00D20CDE">
        <w:rPr>
          <w:rFonts w:ascii="Times New Roman" w:hAnsi="Times New Roman"/>
          <w:b/>
          <w:bCs/>
          <w:sz w:val="24"/>
          <w:szCs w:val="24"/>
        </w:rPr>
        <w:t>4 uždavinys – Antikorupcijos komisijos veikla įtraukiant gyventojus į korupcijos prevencijos įgyvendinimą.</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t xml:space="preserve">4.1 priemonė </w:t>
      </w:r>
      <w:r w:rsidRPr="00D20CDE">
        <w:rPr>
          <w:rFonts w:ascii="Times New Roman" w:hAnsi="Times New Roman"/>
          <w:sz w:val="24"/>
          <w:szCs w:val="24"/>
        </w:rPr>
        <w:t>–</w:t>
      </w:r>
      <w:r w:rsidRPr="00D20CDE">
        <w:rPr>
          <w:rFonts w:ascii="Times New Roman" w:hAnsi="Times New Roman"/>
          <w:b/>
          <w:bCs/>
          <w:sz w:val="24"/>
          <w:szCs w:val="24"/>
        </w:rPr>
        <w:t xml:space="preserve"> </w:t>
      </w:r>
      <w:r w:rsidRPr="00D20CDE">
        <w:rPr>
          <w:rFonts w:ascii="Times New Roman" w:hAnsi="Times New Roman"/>
          <w:sz w:val="24"/>
          <w:szCs w:val="24"/>
        </w:rPr>
        <w:t>išnagrinėti gyventojų pateiktus skundus/pranešimus.</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Gautas 1 skundas, kuris buvo  nagrinėjamas 2 komisijos posėdžiuose. Savivaldybės administracijai raštu pateiktos 4 Antikorupcijos komisijos rekomendacijos.</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t xml:space="preserve">4.2 priemonė </w:t>
      </w:r>
      <w:r w:rsidRPr="00D20CDE">
        <w:rPr>
          <w:rFonts w:ascii="Times New Roman" w:hAnsi="Times New Roman"/>
          <w:sz w:val="24"/>
          <w:szCs w:val="24"/>
        </w:rPr>
        <w:t>–</w:t>
      </w:r>
      <w:r w:rsidRPr="00D20CDE">
        <w:rPr>
          <w:rFonts w:ascii="Times New Roman" w:hAnsi="Times New Roman"/>
          <w:b/>
          <w:bCs/>
          <w:sz w:val="24"/>
          <w:szCs w:val="24"/>
        </w:rPr>
        <w:t xml:space="preserve"> </w:t>
      </w:r>
      <w:r w:rsidRPr="00D20CDE">
        <w:rPr>
          <w:rFonts w:ascii="Times New Roman" w:hAnsi="Times New Roman"/>
          <w:sz w:val="24"/>
          <w:szCs w:val="24"/>
        </w:rPr>
        <w:t>teikti išvadas/rekomendacijas tarybai ir administracijos direktoriui, atsižvelgiant į gautų skundų nagrinėjimo rezultatus.</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 xml:space="preserve">Raštu teiktos 4 rekomendacijos administracijos direktoriui.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t>4.3 priemonė</w:t>
      </w:r>
      <w:r w:rsidRPr="00D20CDE">
        <w:rPr>
          <w:rFonts w:ascii="Times New Roman" w:hAnsi="Times New Roman"/>
          <w:sz w:val="24"/>
          <w:szCs w:val="24"/>
        </w:rPr>
        <w:t xml:space="preserve"> – pateikti STT ar kitoms atsakingoms institucijoms gautą informaciją apie korupcines veikas, turinčias nusikalstamos veikos požymių.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 xml:space="preserve">Neteikta. </w:t>
      </w:r>
    </w:p>
    <w:p w:rsidR="00D20CDE" w:rsidRPr="00D20CDE" w:rsidRDefault="00D20CDE" w:rsidP="00D20CDE">
      <w:pPr>
        <w:tabs>
          <w:tab w:val="left" w:pos="1296"/>
          <w:tab w:val="center" w:pos="4153"/>
          <w:tab w:val="right" w:pos="8306"/>
        </w:tabs>
        <w:spacing w:before="240" w:line="360" w:lineRule="auto"/>
        <w:ind w:firstLine="851"/>
        <w:jc w:val="both"/>
        <w:rPr>
          <w:rFonts w:ascii="Times New Roman" w:hAnsi="Times New Roman"/>
          <w:b/>
          <w:bCs/>
          <w:sz w:val="24"/>
          <w:szCs w:val="24"/>
        </w:rPr>
      </w:pPr>
      <w:r w:rsidRPr="00D20CDE">
        <w:rPr>
          <w:rFonts w:ascii="Times New Roman" w:hAnsi="Times New Roman"/>
          <w:b/>
          <w:bCs/>
          <w:sz w:val="24"/>
          <w:szCs w:val="24"/>
        </w:rPr>
        <w:t>5 uždavinys –</w:t>
      </w:r>
      <w:r w:rsidRPr="00D20CDE">
        <w:rPr>
          <w:rFonts w:ascii="Times New Roman" w:hAnsi="Times New Roman"/>
          <w:sz w:val="24"/>
          <w:szCs w:val="24"/>
        </w:rPr>
        <w:t xml:space="preserve"> </w:t>
      </w:r>
      <w:r w:rsidRPr="00D20CDE">
        <w:rPr>
          <w:rFonts w:ascii="Times New Roman" w:hAnsi="Times New Roman"/>
          <w:b/>
          <w:bCs/>
          <w:sz w:val="24"/>
          <w:szCs w:val="24"/>
        </w:rPr>
        <w:t xml:space="preserve">Antikorupcijos komisijos bendradarbiavimas, švietimas, veiklos viešinimas.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t>5.1 priemonė</w:t>
      </w:r>
      <w:r w:rsidRPr="00D20CDE">
        <w:rPr>
          <w:rFonts w:ascii="Times New Roman" w:hAnsi="Times New Roman"/>
          <w:sz w:val="24"/>
          <w:szCs w:val="24"/>
        </w:rPr>
        <w:t xml:space="preserve"> – bendradarbiauti su savivaldybės administracija, valstybės institucijomis ir įstaigomis, nevyriausybinėmis organizacijomis, savivaldybės bendruomene, žiniasklaidos atstovais, siekiant skatinti visuomenės nepakantumą korupcijos apraiškoms.</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 xml:space="preserve">Bendradarbiauta su Kauno rajono savivaldybės administracija, STT specialistais, bendruomene.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lastRenderedPageBreak/>
        <w:t>5.2 priemonė</w:t>
      </w:r>
      <w:r w:rsidRPr="00D20CDE">
        <w:rPr>
          <w:rFonts w:ascii="Times New Roman" w:hAnsi="Times New Roman"/>
          <w:sz w:val="24"/>
          <w:szCs w:val="24"/>
        </w:rPr>
        <w:t xml:space="preserve"> – komisijos nariams didinti antikorupcinį sąmoningumą.</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 xml:space="preserve">Dalyvauta mokymuose: </w:t>
      </w:r>
    </w:p>
    <w:p w:rsidR="00D20CDE" w:rsidRPr="00D20CDE" w:rsidRDefault="00D20CDE" w:rsidP="00D20CDE">
      <w:pPr>
        <w:numPr>
          <w:ilvl w:val="0"/>
          <w:numId w:val="73"/>
        </w:numPr>
        <w:tabs>
          <w:tab w:val="left" w:pos="1296"/>
          <w:tab w:val="center" w:pos="4153"/>
          <w:tab w:val="right" w:pos="8306"/>
        </w:tabs>
        <w:spacing w:after="200" w:line="360" w:lineRule="auto"/>
        <w:ind w:left="0" w:firstLine="851"/>
        <w:contextualSpacing/>
        <w:jc w:val="both"/>
        <w:rPr>
          <w:rFonts w:ascii="Times New Roman" w:eastAsia="Calibri" w:hAnsi="Times New Roman"/>
          <w:sz w:val="24"/>
          <w:szCs w:val="24"/>
        </w:rPr>
      </w:pPr>
      <w:r w:rsidRPr="00D20CDE">
        <w:rPr>
          <w:rFonts w:ascii="Times New Roman" w:eastAsia="Calibri" w:hAnsi="Times New Roman"/>
          <w:sz w:val="24"/>
          <w:szCs w:val="24"/>
        </w:rPr>
        <w:t xml:space="preserve">2024 m. gegužės 16 d. Kauno r. savivaldybėje organizuotas  STT seminaras „Korupcijos samprata ir pasireiškimas Lietuvoje. Dovanų politika“. Dalyvavo </w:t>
      </w:r>
      <w:r w:rsidRPr="00D20CDE">
        <w:rPr>
          <w:rFonts w:ascii="Times New Roman" w:eastAsia="Calibri" w:hAnsi="Times New Roman"/>
          <w:sz w:val="24"/>
          <w:szCs w:val="24"/>
        </w:rPr>
        <w:br/>
        <w:t xml:space="preserve">Jūratė </w:t>
      </w:r>
      <w:proofErr w:type="spellStart"/>
      <w:r w:rsidRPr="00D20CDE">
        <w:rPr>
          <w:rFonts w:ascii="Times New Roman" w:eastAsia="Calibri" w:hAnsi="Times New Roman"/>
          <w:sz w:val="24"/>
          <w:szCs w:val="24"/>
        </w:rPr>
        <w:t>Truncienė</w:t>
      </w:r>
      <w:proofErr w:type="spellEnd"/>
      <w:r w:rsidRPr="00D20CDE">
        <w:rPr>
          <w:rFonts w:ascii="Times New Roman" w:eastAsia="Calibri" w:hAnsi="Times New Roman"/>
          <w:sz w:val="24"/>
          <w:szCs w:val="24"/>
        </w:rPr>
        <w:t>, Rūta Butkuvienė, Gintarė Grybauskaitė-Kaminskienė.</w:t>
      </w:r>
    </w:p>
    <w:p w:rsidR="00D20CDE" w:rsidRPr="00D20CDE" w:rsidRDefault="00D20CDE" w:rsidP="00D20CDE">
      <w:pPr>
        <w:numPr>
          <w:ilvl w:val="0"/>
          <w:numId w:val="73"/>
        </w:numPr>
        <w:tabs>
          <w:tab w:val="left" w:pos="1296"/>
          <w:tab w:val="center" w:pos="4153"/>
          <w:tab w:val="right" w:pos="8306"/>
        </w:tabs>
        <w:spacing w:after="200" w:line="360" w:lineRule="auto"/>
        <w:ind w:left="0" w:firstLine="851"/>
        <w:contextualSpacing/>
        <w:jc w:val="both"/>
        <w:rPr>
          <w:rFonts w:ascii="Times New Roman" w:eastAsia="Calibri" w:hAnsi="Times New Roman"/>
          <w:b/>
          <w:bCs/>
          <w:sz w:val="24"/>
          <w:szCs w:val="24"/>
        </w:rPr>
      </w:pPr>
      <w:r w:rsidRPr="00D20CDE">
        <w:rPr>
          <w:rFonts w:ascii="Times New Roman" w:eastAsia="Calibri" w:hAnsi="Times New Roman"/>
          <w:sz w:val="24"/>
          <w:szCs w:val="24"/>
        </w:rPr>
        <w:t>2024 m. rugpjūčio 5 d.</w:t>
      </w:r>
      <w:r w:rsidRPr="00D20CDE">
        <w:rPr>
          <w:rFonts w:ascii="Times New Roman" w:eastAsia="Calibri" w:hAnsi="Times New Roman"/>
          <w:b/>
          <w:bCs/>
          <w:sz w:val="24"/>
          <w:szCs w:val="24"/>
        </w:rPr>
        <w:t xml:space="preserve"> </w:t>
      </w:r>
      <w:r w:rsidRPr="00D20CDE">
        <w:rPr>
          <w:rFonts w:ascii="Times New Roman" w:eastAsia="Calibri" w:hAnsi="Times New Roman"/>
          <w:sz w:val="24"/>
          <w:szCs w:val="24"/>
        </w:rPr>
        <w:t>Komisijos pirmininkės iniciatyva</w:t>
      </w:r>
      <w:r w:rsidRPr="00D20CDE">
        <w:rPr>
          <w:rFonts w:ascii="Times New Roman" w:eastAsia="Calibri" w:hAnsi="Times New Roman"/>
          <w:b/>
          <w:bCs/>
          <w:sz w:val="24"/>
          <w:szCs w:val="24"/>
        </w:rPr>
        <w:t xml:space="preserve"> </w:t>
      </w:r>
      <w:r w:rsidRPr="00D20CDE">
        <w:rPr>
          <w:rFonts w:ascii="Times New Roman" w:eastAsia="Calibri" w:hAnsi="Times New Roman"/>
          <w:sz w:val="24"/>
          <w:szCs w:val="24"/>
        </w:rPr>
        <w:t xml:space="preserve">suorganizuoti </w:t>
      </w:r>
      <w:r w:rsidRPr="00D20CDE">
        <w:rPr>
          <w:rFonts w:ascii="Times New Roman" w:eastAsia="Calibri" w:hAnsi="Times New Roman"/>
          <w:sz w:val="24"/>
          <w:szCs w:val="24"/>
        </w:rPr>
        <w:br/>
        <w:t xml:space="preserve">mokymai–diskusija „Antikorupcijos komisijų veikla kuriant korupcijai atsparią aplinką savivaldoje“, kuriuose dalyvavo Lietuvos Respublikos specialiųjų tyrimų tarnybos Korupcijos prevencijos valdybos  Koordinavimo ir stebėsenos skyriaus viršininkė Julija </w:t>
      </w:r>
      <w:proofErr w:type="spellStart"/>
      <w:r w:rsidRPr="00D20CDE">
        <w:rPr>
          <w:rFonts w:ascii="Times New Roman" w:eastAsia="Calibri" w:hAnsi="Times New Roman"/>
          <w:sz w:val="24"/>
          <w:szCs w:val="24"/>
        </w:rPr>
        <w:t>Ožereljeva</w:t>
      </w:r>
      <w:proofErr w:type="spellEnd"/>
      <w:r w:rsidRPr="00D20CDE">
        <w:rPr>
          <w:rFonts w:ascii="Times New Roman" w:eastAsia="Calibri" w:hAnsi="Times New Roman"/>
          <w:sz w:val="24"/>
          <w:szCs w:val="24"/>
        </w:rPr>
        <w:t xml:space="preserve"> ir</w:t>
      </w:r>
      <w:r w:rsidRPr="00D20CDE">
        <w:rPr>
          <w:rFonts w:ascii="Times New Roman" w:eastAsia="Calibri" w:hAnsi="Times New Roman"/>
          <w:b/>
          <w:bCs/>
          <w:sz w:val="24"/>
          <w:szCs w:val="24"/>
        </w:rPr>
        <w:t xml:space="preserve"> </w:t>
      </w:r>
      <w:r w:rsidRPr="00D20CDE">
        <w:rPr>
          <w:rFonts w:ascii="Times New Roman" w:eastAsia="Calibri" w:hAnsi="Times New Roman"/>
          <w:sz w:val="24"/>
          <w:szCs w:val="24"/>
        </w:rPr>
        <w:t xml:space="preserve">Korupcijos skyriaus viršininkas Domantas Lukauskas, savivaldybės administracijos vadovai. Dalyvavo visi nariai. </w:t>
      </w:r>
    </w:p>
    <w:p w:rsidR="00D20CDE" w:rsidRPr="00D20CDE" w:rsidRDefault="00D20CDE" w:rsidP="00D20CDE">
      <w:pPr>
        <w:numPr>
          <w:ilvl w:val="0"/>
          <w:numId w:val="73"/>
        </w:numPr>
        <w:tabs>
          <w:tab w:val="left" w:pos="1296"/>
          <w:tab w:val="center" w:pos="4153"/>
          <w:tab w:val="right" w:pos="8306"/>
        </w:tabs>
        <w:spacing w:after="200" w:line="360" w:lineRule="auto"/>
        <w:ind w:left="0" w:firstLine="851"/>
        <w:jc w:val="both"/>
        <w:rPr>
          <w:rFonts w:ascii="Times New Roman" w:hAnsi="Times New Roman"/>
          <w:b/>
          <w:bCs/>
          <w:sz w:val="24"/>
          <w:szCs w:val="24"/>
        </w:rPr>
      </w:pPr>
      <w:r w:rsidRPr="00D20CDE">
        <w:rPr>
          <w:rFonts w:ascii="Times New Roman" w:hAnsi="Times New Roman"/>
          <w:sz w:val="24"/>
          <w:szCs w:val="24"/>
        </w:rPr>
        <w:t>2024 m. rugsėjo 18 d. Seimo antikorupcijos komisijos organizuotoje diskusijoje dalyvavo Rūta Butkuvienė.</w:t>
      </w:r>
    </w:p>
    <w:p w:rsidR="00D20CDE" w:rsidRPr="00D20CDE" w:rsidRDefault="00D20CDE" w:rsidP="00D20CDE">
      <w:pPr>
        <w:numPr>
          <w:ilvl w:val="0"/>
          <w:numId w:val="73"/>
        </w:numPr>
        <w:tabs>
          <w:tab w:val="left" w:pos="1296"/>
          <w:tab w:val="center" w:pos="4153"/>
          <w:tab w:val="right" w:pos="8306"/>
        </w:tabs>
        <w:spacing w:after="200" w:line="360" w:lineRule="auto"/>
        <w:ind w:left="0" w:firstLine="851"/>
        <w:jc w:val="both"/>
        <w:rPr>
          <w:rFonts w:ascii="Times New Roman" w:hAnsi="Times New Roman"/>
          <w:b/>
          <w:bCs/>
          <w:sz w:val="24"/>
          <w:szCs w:val="24"/>
        </w:rPr>
      </w:pPr>
      <w:r w:rsidRPr="00D20CDE">
        <w:rPr>
          <w:rFonts w:ascii="Times New Roman" w:hAnsi="Times New Roman"/>
          <w:sz w:val="24"/>
          <w:szCs w:val="24"/>
        </w:rPr>
        <w:t xml:space="preserve"> 2024 m. komisijos narė Rūta Butkuvienė STT </w:t>
      </w:r>
      <w:proofErr w:type="spellStart"/>
      <w:r w:rsidRPr="00D20CDE">
        <w:rPr>
          <w:rFonts w:ascii="Times New Roman" w:hAnsi="Times New Roman"/>
          <w:sz w:val="24"/>
          <w:szCs w:val="24"/>
        </w:rPr>
        <w:t>e.mokymo</w:t>
      </w:r>
      <w:proofErr w:type="spellEnd"/>
      <w:r w:rsidRPr="00D20CDE">
        <w:rPr>
          <w:rFonts w:ascii="Times New Roman" w:hAnsi="Times New Roman"/>
          <w:sz w:val="24"/>
          <w:szCs w:val="24"/>
        </w:rPr>
        <w:t xml:space="preserve"> platformoje savarankiškai baigė 6 mokymų temas ir gavo jų sertifikatus, komisijos narė Gintarė Grybauskaitė-Kaminskienė savarankiškai baigė 7 mokymų temas ir gavo jų sertifikatus. Komisijos pirmininkė Jūratė </w:t>
      </w:r>
      <w:proofErr w:type="spellStart"/>
      <w:r w:rsidRPr="00D20CDE">
        <w:rPr>
          <w:rFonts w:ascii="Times New Roman" w:hAnsi="Times New Roman"/>
          <w:sz w:val="24"/>
          <w:szCs w:val="24"/>
        </w:rPr>
        <w:t>Truncienė</w:t>
      </w:r>
      <w:proofErr w:type="spellEnd"/>
      <w:r w:rsidRPr="00D20CDE">
        <w:rPr>
          <w:rFonts w:ascii="Times New Roman" w:hAnsi="Times New Roman"/>
          <w:sz w:val="24"/>
          <w:szCs w:val="24"/>
        </w:rPr>
        <w:t xml:space="preserve"> savarankiškai susipažino su STT mokomąja medžiaga „Korupcijai atsparios aplinkos kūrimo viešajame sektoriuje gairės“, „Teisės aktų ar jų projektų antikorupcinis vertinimas“.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b/>
          <w:bCs/>
          <w:sz w:val="24"/>
          <w:szCs w:val="24"/>
        </w:rPr>
        <w:t>5.3 priemonė</w:t>
      </w:r>
      <w:r w:rsidRPr="00D20CDE">
        <w:rPr>
          <w:rFonts w:ascii="Times New Roman" w:hAnsi="Times New Roman"/>
          <w:sz w:val="24"/>
          <w:szCs w:val="24"/>
        </w:rPr>
        <w:t xml:space="preserve"> – savivaldybės interneto svetainėje nuolat atnaujinti informaciją, susijusią su Antikorupcijos komisijos veikla ir korupcijai atsparios aplinkos kūrimu savivaldybėje.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Informacijos atnaujinimas stebimas.</w:t>
      </w:r>
    </w:p>
    <w:p w:rsidR="00D20CDE" w:rsidRPr="00D20CDE" w:rsidRDefault="00D20CDE" w:rsidP="00D20CDE">
      <w:pPr>
        <w:tabs>
          <w:tab w:val="left" w:pos="1296"/>
          <w:tab w:val="center" w:pos="4153"/>
          <w:tab w:val="right" w:pos="8306"/>
        </w:tabs>
        <w:spacing w:before="240" w:line="360" w:lineRule="auto"/>
        <w:jc w:val="center"/>
        <w:rPr>
          <w:rFonts w:ascii="Times New Roman" w:hAnsi="Times New Roman"/>
          <w:b/>
          <w:bCs/>
          <w:sz w:val="24"/>
          <w:szCs w:val="24"/>
        </w:rPr>
      </w:pPr>
      <w:r w:rsidRPr="00D20CDE">
        <w:rPr>
          <w:rFonts w:ascii="Times New Roman" w:hAnsi="Times New Roman"/>
          <w:b/>
          <w:bCs/>
          <w:sz w:val="24"/>
          <w:szCs w:val="24"/>
        </w:rPr>
        <w:t>APIBENDRINIMAS</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Veiklos planą sudarė 5 uždaviniai ir 20 priemonių. Iš jų 15 priemonių įgyvendinta. Buvo planuoti 4 komisijos posėdžiai, faktiškai įvyko 7. Atsižvelgus į STT rekomendacijas parengti ir patvirtinti nauji komisijos nuostatai, parengtas 2024 metų komisijos veiklos planas, išklausytos savivaldybės administracijos ir 8 savivaldybės įstaigų korupcijos prevencijos 2023 metų ataskaitos, teiktos rekomendacijos savivaldybės 2024–2025 metų Korupcijos prevencijos programai ir jos įgyvendinimo priemonių planui, svarstyti savivaldybės ir UAB „</w:t>
      </w:r>
      <w:proofErr w:type="spellStart"/>
      <w:r w:rsidRPr="00D20CDE">
        <w:rPr>
          <w:rFonts w:ascii="Times New Roman" w:hAnsi="Times New Roman"/>
          <w:sz w:val="24"/>
          <w:szCs w:val="24"/>
        </w:rPr>
        <w:t>Nulus</w:t>
      </w:r>
      <w:proofErr w:type="spellEnd"/>
      <w:r w:rsidRPr="00D20CDE">
        <w:rPr>
          <w:rFonts w:ascii="Times New Roman" w:hAnsi="Times New Roman"/>
          <w:sz w:val="24"/>
          <w:szCs w:val="24"/>
        </w:rPr>
        <w:t xml:space="preserve">“ sutartiniai įsipareigojimai, nagrinėtas 1 skundas, nagrinėti kiti klausimai, teiktos rekomendacijos savivaldybės administracijai.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 xml:space="preserve">Nepakankamai įvykdyta 1 priemonė, 5 priemonės nevykdytos dėl laiko ir žinių stokos.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lastRenderedPageBreak/>
        <w:t xml:space="preserve">Komisijos nariai dalyvavo 3 mokymuose, 2 komisijos narės STT e. mokymų platformoje savarankiškai baigė 13 temų ir gavo jų sertifikatus; 1 narė susipažino su STT teikiama mokomąja medžiaga. </w:t>
      </w:r>
    </w:p>
    <w:p w:rsidR="00D20CDE" w:rsidRPr="00D20CDE" w:rsidRDefault="00D20CDE" w:rsidP="00D20CDE">
      <w:pPr>
        <w:tabs>
          <w:tab w:val="left" w:pos="1296"/>
          <w:tab w:val="center" w:pos="4153"/>
          <w:tab w:val="right" w:pos="8306"/>
        </w:tabs>
        <w:spacing w:line="360" w:lineRule="auto"/>
        <w:ind w:firstLine="851"/>
        <w:jc w:val="both"/>
        <w:rPr>
          <w:rFonts w:ascii="Times New Roman" w:hAnsi="Times New Roman"/>
          <w:sz w:val="24"/>
          <w:szCs w:val="24"/>
        </w:rPr>
      </w:pPr>
      <w:r w:rsidRPr="00D20CDE">
        <w:rPr>
          <w:rFonts w:ascii="Times New Roman" w:hAnsi="Times New Roman"/>
          <w:sz w:val="24"/>
          <w:szCs w:val="24"/>
        </w:rPr>
        <w:t>Teigiama tai, kad po 2024 m. gegužės mėnesį Antikorupcijos komisijos išklausytų įstaigų ataskaitų ir administracijai teiktų rekomendacijų, administracijos specialistų nuoseklaus darbo dėka, žymiai pagerėjo savivaldybės įstaigų ir įmonių darbas korupcijos prevencijos srityje.</w:t>
      </w:r>
    </w:p>
    <w:p w:rsidR="00D20CDE" w:rsidRDefault="00D20CDE" w:rsidP="00D20CDE">
      <w:pPr>
        <w:tabs>
          <w:tab w:val="left" w:pos="1134"/>
          <w:tab w:val="left" w:pos="7230"/>
        </w:tabs>
        <w:spacing w:line="360" w:lineRule="auto"/>
        <w:jc w:val="center"/>
        <w:rPr>
          <w:rFonts w:ascii="Times New Roman" w:hAnsi="Times New Roman"/>
          <w:sz w:val="24"/>
          <w:szCs w:val="24"/>
        </w:rPr>
      </w:pPr>
      <w:r w:rsidRPr="00D20CDE">
        <w:rPr>
          <w:rFonts w:ascii="Times New Roman" w:hAnsi="Times New Roman"/>
          <w:sz w:val="24"/>
          <w:szCs w:val="24"/>
        </w:rPr>
        <w:t>____________________________</w:t>
      </w:r>
    </w:p>
    <w:sectPr w:rsidR="00D20CDE" w:rsidSect="00986BEC">
      <w:headerReference w:type="first" r:id="rId9"/>
      <w:pgSz w:w="11906" w:h="16838"/>
      <w:pgMar w:top="1276" w:right="1133" w:bottom="1135"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4F9" w:rsidRDefault="00B774F9" w:rsidP="006C208E">
      <w:r>
        <w:separator/>
      </w:r>
    </w:p>
  </w:endnote>
  <w:endnote w:type="continuationSeparator" w:id="0">
    <w:p w:rsidR="00B774F9" w:rsidRDefault="00B774F9"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4F9" w:rsidRDefault="00B774F9" w:rsidP="006C208E">
      <w:r>
        <w:separator/>
      </w:r>
    </w:p>
  </w:footnote>
  <w:footnote w:type="continuationSeparator" w:id="0">
    <w:p w:rsidR="00B774F9" w:rsidRDefault="00B774F9"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592545"/>
      <w:docPartObj>
        <w:docPartGallery w:val="Page Numbers (Top of Page)"/>
        <w:docPartUnique/>
      </w:docPartObj>
    </w:sdtPr>
    <w:sdtEndPr>
      <w:rPr>
        <w:rFonts w:ascii="Times New Roman" w:hAnsi="Times New Roman" w:cs="Times New Roman"/>
        <w:sz w:val="24"/>
        <w:szCs w:val="24"/>
      </w:rPr>
    </w:sdtEndPr>
    <w:sdtContent>
      <w:p w:rsidR="005E0983" w:rsidRPr="005E0983" w:rsidRDefault="005E0983" w:rsidP="00780D3B">
        <w:pPr>
          <w:pStyle w:val="Antrats"/>
          <w:jc w:val="center"/>
          <w:rPr>
            <w:rFonts w:ascii="Times New Roman" w:hAnsi="Times New Roman" w:cs="Times New Roman"/>
            <w:sz w:val="24"/>
            <w:szCs w:val="24"/>
          </w:rPr>
        </w:pPr>
        <w:r w:rsidRPr="005E0983">
          <w:rPr>
            <w:rFonts w:ascii="Times New Roman" w:hAnsi="Times New Roman" w:cs="Times New Roman"/>
            <w:sz w:val="24"/>
            <w:szCs w:val="24"/>
          </w:rPr>
          <w:fldChar w:fldCharType="begin"/>
        </w:r>
        <w:r w:rsidRPr="005E0983">
          <w:rPr>
            <w:rFonts w:ascii="Times New Roman" w:hAnsi="Times New Roman" w:cs="Times New Roman"/>
            <w:sz w:val="24"/>
            <w:szCs w:val="24"/>
          </w:rPr>
          <w:instrText>PAGE   \* MERGEFORMAT</w:instrText>
        </w:r>
        <w:r w:rsidRPr="005E0983">
          <w:rPr>
            <w:rFonts w:ascii="Times New Roman" w:hAnsi="Times New Roman" w:cs="Times New Roman"/>
            <w:sz w:val="24"/>
            <w:szCs w:val="24"/>
          </w:rPr>
          <w:fldChar w:fldCharType="separate"/>
        </w:r>
        <w:r w:rsidRPr="005E0983">
          <w:rPr>
            <w:rFonts w:ascii="Times New Roman" w:hAnsi="Times New Roman" w:cs="Times New Roman"/>
            <w:sz w:val="24"/>
            <w:szCs w:val="24"/>
          </w:rPr>
          <w:t>2</w:t>
        </w:r>
        <w:r w:rsidRPr="005E0983">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08E" w:rsidRDefault="006C208E" w:rsidP="006C208E">
    <w:pPr>
      <w:jc w:val="center"/>
      <w:rPr>
        <w:sz w:val="16"/>
        <w:szCs w:val="16"/>
      </w:rPr>
    </w:pPr>
    <w:r>
      <w:rPr>
        <w:rFonts w:ascii="Times New Roman" w:hAnsi="Times New Roman"/>
        <w:noProof/>
      </w:rPr>
      <w:drawing>
        <wp:inline distT="0" distB="0" distL="0" distR="0" wp14:anchorId="5EB8BFD8" wp14:editId="70A4B95A">
          <wp:extent cx="514350" cy="619125"/>
          <wp:effectExtent l="0" t="0" r="0" b="9525"/>
          <wp:docPr id="1708391092" name="Paveikslėlis 1708391092"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6C208E" w:rsidRDefault="006C208E" w:rsidP="006C208E">
    <w:pPr>
      <w:jc w:val="center"/>
      <w:rPr>
        <w:sz w:val="16"/>
        <w:szCs w:val="16"/>
      </w:rPr>
    </w:pPr>
  </w:p>
  <w:p w:rsidR="006C208E" w:rsidRPr="00615A29" w:rsidRDefault="006C208E" w:rsidP="006C208E">
    <w:pPr>
      <w:jc w:val="center"/>
      <w:rPr>
        <w:sz w:val="16"/>
        <w:szCs w:val="16"/>
      </w:rPr>
    </w:pPr>
  </w:p>
  <w:p w:rsidR="006C208E" w:rsidRDefault="006C208E" w:rsidP="006C208E">
    <w:pPr>
      <w:jc w:val="center"/>
      <w:rPr>
        <w:rFonts w:ascii="Times New Roman" w:hAnsi="Times New Roman"/>
        <w:b/>
        <w:sz w:val="28"/>
      </w:rPr>
    </w:pPr>
    <w:r>
      <w:rPr>
        <w:rFonts w:ascii="Times New Roman" w:hAnsi="Times New Roman"/>
        <w:b/>
        <w:sz w:val="28"/>
      </w:rPr>
      <w:t>KAUNO RAJONO SAVIVALDYBĖS TARYBA</w:t>
    </w:r>
  </w:p>
  <w:p w:rsidR="006C208E" w:rsidRDefault="006C208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BEC" w:rsidRDefault="00986B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8"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5"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4"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0"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1"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6"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38"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2"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5"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6"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9"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0"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1"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3"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7"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0"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2"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7"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8"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0"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1"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2"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17"/>
  </w:num>
  <w:num w:numId="2" w16cid:durableId="290745122">
    <w:abstractNumId w:val="46"/>
  </w:num>
  <w:num w:numId="3" w16cid:durableId="1224680073">
    <w:abstractNumId w:val="60"/>
  </w:num>
  <w:num w:numId="4" w16cid:durableId="976375760">
    <w:abstractNumId w:val="68"/>
  </w:num>
  <w:num w:numId="5" w16cid:durableId="1892233344">
    <w:abstractNumId w:val="52"/>
  </w:num>
  <w:num w:numId="6" w16cid:durableId="437528417">
    <w:abstractNumId w:val="14"/>
  </w:num>
  <w:num w:numId="7" w16cid:durableId="1567453486">
    <w:abstractNumId w:val="59"/>
  </w:num>
  <w:num w:numId="8" w16cid:durableId="614794725">
    <w:abstractNumId w:val="15"/>
  </w:num>
  <w:num w:numId="9" w16cid:durableId="1957252286">
    <w:abstractNumId w:val="67"/>
  </w:num>
  <w:num w:numId="10" w16cid:durableId="1130830728">
    <w:abstractNumId w:val="50"/>
  </w:num>
  <w:num w:numId="11" w16cid:durableId="1384717337">
    <w:abstractNumId w:val="41"/>
  </w:num>
  <w:num w:numId="12" w16cid:durableId="58984685">
    <w:abstractNumId w:val="24"/>
  </w:num>
  <w:num w:numId="13" w16cid:durableId="1148398605">
    <w:abstractNumId w:val="5"/>
  </w:num>
  <w:num w:numId="14" w16cid:durableId="1389955936">
    <w:abstractNumId w:val="1"/>
  </w:num>
  <w:num w:numId="15" w16cid:durableId="118964181">
    <w:abstractNumId w:val="70"/>
  </w:num>
  <w:num w:numId="16" w16cid:durableId="1199008935">
    <w:abstractNumId w:val="44"/>
  </w:num>
  <w:num w:numId="17" w16cid:durableId="385836542">
    <w:abstractNumId w:val="58"/>
  </w:num>
  <w:num w:numId="18" w16cid:durableId="3480928">
    <w:abstractNumId w:val="43"/>
  </w:num>
  <w:num w:numId="19" w16cid:durableId="1608199286">
    <w:abstractNumId w:val="26"/>
  </w:num>
  <w:num w:numId="20" w16cid:durableId="8258304">
    <w:abstractNumId w:val="66"/>
  </w:num>
  <w:num w:numId="21" w16cid:durableId="1997419339">
    <w:abstractNumId w:val="23"/>
  </w:num>
  <w:num w:numId="22" w16cid:durableId="851721089">
    <w:abstractNumId w:val="12"/>
  </w:num>
  <w:num w:numId="23" w16cid:durableId="535124550">
    <w:abstractNumId w:val="4"/>
  </w:num>
  <w:num w:numId="24" w16cid:durableId="1997224420">
    <w:abstractNumId w:val="57"/>
  </w:num>
  <w:num w:numId="25" w16cid:durableId="795567547">
    <w:abstractNumId w:val="27"/>
  </w:num>
  <w:num w:numId="26" w16cid:durableId="1442798306">
    <w:abstractNumId w:val="2"/>
  </w:num>
  <w:num w:numId="27" w16cid:durableId="396245367">
    <w:abstractNumId w:val="71"/>
  </w:num>
  <w:num w:numId="28" w16cid:durableId="1362971886">
    <w:abstractNumId w:val="16"/>
  </w:num>
  <w:num w:numId="29" w16cid:durableId="978877163">
    <w:abstractNumId w:val="49"/>
  </w:num>
  <w:num w:numId="30" w16cid:durableId="179927861">
    <w:abstractNumId w:val="39"/>
  </w:num>
  <w:num w:numId="31" w16cid:durableId="2132048593">
    <w:abstractNumId w:val="31"/>
  </w:num>
  <w:num w:numId="32" w16cid:durableId="731855634">
    <w:abstractNumId w:val="33"/>
  </w:num>
  <w:num w:numId="33" w16cid:durableId="1835341387">
    <w:abstractNumId w:val="35"/>
  </w:num>
  <w:num w:numId="34" w16cid:durableId="1179277880">
    <w:abstractNumId w:val="36"/>
  </w:num>
  <w:num w:numId="35" w16cid:durableId="1545218894">
    <w:abstractNumId w:val="20"/>
  </w:num>
  <w:num w:numId="36" w16cid:durableId="17004205">
    <w:abstractNumId w:val="55"/>
  </w:num>
  <w:num w:numId="37" w16cid:durableId="1512061000">
    <w:abstractNumId w:val="0"/>
  </w:num>
  <w:num w:numId="38" w16cid:durableId="1368482767">
    <w:abstractNumId w:val="28"/>
  </w:num>
  <w:num w:numId="39" w16cid:durableId="1812938295">
    <w:abstractNumId w:val="11"/>
  </w:num>
  <w:num w:numId="40" w16cid:durableId="1910965002">
    <w:abstractNumId w:val="62"/>
  </w:num>
  <w:num w:numId="41" w16cid:durableId="977613010">
    <w:abstractNumId w:val="42"/>
  </w:num>
  <w:num w:numId="42" w16cid:durableId="1254433458">
    <w:abstractNumId w:val="47"/>
  </w:num>
  <w:num w:numId="43" w16cid:durableId="2026058572">
    <w:abstractNumId w:val="25"/>
  </w:num>
  <w:num w:numId="44" w16cid:durableId="968978676">
    <w:abstractNumId w:val="9"/>
  </w:num>
  <w:num w:numId="45" w16cid:durableId="686641945">
    <w:abstractNumId w:val="34"/>
  </w:num>
  <w:num w:numId="46" w16cid:durableId="621614210">
    <w:abstractNumId w:val="18"/>
  </w:num>
  <w:num w:numId="47" w16cid:durableId="1012760157">
    <w:abstractNumId w:val="63"/>
  </w:num>
  <w:num w:numId="48" w16cid:durableId="798568988">
    <w:abstractNumId w:val="40"/>
  </w:num>
  <w:num w:numId="49" w16cid:durableId="1698310958">
    <w:abstractNumId w:val="54"/>
  </w:num>
  <w:num w:numId="50" w16cid:durableId="1614819822">
    <w:abstractNumId w:val="10"/>
  </w:num>
  <w:num w:numId="51" w16cid:durableId="1142114413">
    <w:abstractNumId w:val="64"/>
  </w:num>
  <w:num w:numId="52" w16cid:durableId="2101101457">
    <w:abstractNumId w:val="45"/>
  </w:num>
  <w:num w:numId="53" w16cid:durableId="194542002">
    <w:abstractNumId w:val="29"/>
  </w:num>
  <w:num w:numId="54" w16cid:durableId="719524099">
    <w:abstractNumId w:val="7"/>
  </w:num>
  <w:num w:numId="55" w16cid:durableId="1171603216">
    <w:abstractNumId w:val="21"/>
  </w:num>
  <w:num w:numId="56" w16cid:durableId="1153374064">
    <w:abstractNumId w:val="65"/>
  </w:num>
  <w:num w:numId="57" w16cid:durableId="878518644">
    <w:abstractNumId w:val="13"/>
  </w:num>
  <w:num w:numId="58" w16cid:durableId="1141919799">
    <w:abstractNumId w:val="32"/>
  </w:num>
  <w:num w:numId="59" w16cid:durableId="452670403">
    <w:abstractNumId w:val="69"/>
  </w:num>
  <w:num w:numId="60" w16cid:durableId="1085036064">
    <w:abstractNumId w:val="8"/>
  </w:num>
  <w:num w:numId="61" w16cid:durableId="1064646418">
    <w:abstractNumId w:val="30"/>
  </w:num>
  <w:num w:numId="62" w16cid:durableId="538392673">
    <w:abstractNumId w:val="6"/>
  </w:num>
  <w:num w:numId="63" w16cid:durableId="1579897031">
    <w:abstractNumId w:val="22"/>
  </w:num>
  <w:num w:numId="64" w16cid:durableId="1620842946">
    <w:abstractNumId w:val="38"/>
  </w:num>
  <w:num w:numId="65" w16cid:durableId="6495972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56"/>
  </w:num>
  <w:num w:numId="67" w16cid:durableId="148521654">
    <w:abstractNumId w:val="3"/>
  </w:num>
  <w:num w:numId="68" w16cid:durableId="1284574732">
    <w:abstractNumId w:val="19"/>
  </w:num>
  <w:num w:numId="69" w16cid:durableId="1849128260">
    <w:abstractNumId w:val="61"/>
  </w:num>
  <w:num w:numId="70" w16cid:durableId="444155293">
    <w:abstractNumId w:val="72"/>
  </w:num>
  <w:num w:numId="71" w16cid:durableId="643119689">
    <w:abstractNumId w:val="37"/>
  </w:num>
  <w:num w:numId="72" w16cid:durableId="1087649533">
    <w:abstractNumId w:val="53"/>
  </w:num>
  <w:num w:numId="73" w16cid:durableId="181143405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5245"/>
    <w:rsid w:val="000F51B6"/>
    <w:rsid w:val="001150A6"/>
    <w:rsid w:val="00185C37"/>
    <w:rsid w:val="001A18CA"/>
    <w:rsid w:val="001F5AB1"/>
    <w:rsid w:val="00206C66"/>
    <w:rsid w:val="00281399"/>
    <w:rsid w:val="00285AC9"/>
    <w:rsid w:val="002B7DD2"/>
    <w:rsid w:val="002E3920"/>
    <w:rsid w:val="0035222B"/>
    <w:rsid w:val="003700B7"/>
    <w:rsid w:val="003A1DF7"/>
    <w:rsid w:val="003F6790"/>
    <w:rsid w:val="004003FF"/>
    <w:rsid w:val="00407447"/>
    <w:rsid w:val="004451D5"/>
    <w:rsid w:val="00485E50"/>
    <w:rsid w:val="004A46C6"/>
    <w:rsid w:val="004F1BCD"/>
    <w:rsid w:val="004F2BE4"/>
    <w:rsid w:val="004F4886"/>
    <w:rsid w:val="00513A01"/>
    <w:rsid w:val="00516EBB"/>
    <w:rsid w:val="00557EEA"/>
    <w:rsid w:val="005E0983"/>
    <w:rsid w:val="00683B4F"/>
    <w:rsid w:val="006B1A16"/>
    <w:rsid w:val="006B20CA"/>
    <w:rsid w:val="006B441F"/>
    <w:rsid w:val="006C208E"/>
    <w:rsid w:val="006D415C"/>
    <w:rsid w:val="006F07E0"/>
    <w:rsid w:val="007514CE"/>
    <w:rsid w:val="00757E23"/>
    <w:rsid w:val="00780D3B"/>
    <w:rsid w:val="007B51D5"/>
    <w:rsid w:val="00856DAD"/>
    <w:rsid w:val="0087686E"/>
    <w:rsid w:val="0088155A"/>
    <w:rsid w:val="008969FA"/>
    <w:rsid w:val="00897415"/>
    <w:rsid w:val="00944EE4"/>
    <w:rsid w:val="00986BEC"/>
    <w:rsid w:val="009975CB"/>
    <w:rsid w:val="009A1987"/>
    <w:rsid w:val="009A3F21"/>
    <w:rsid w:val="009C5445"/>
    <w:rsid w:val="009E47CD"/>
    <w:rsid w:val="009E4826"/>
    <w:rsid w:val="00A334E6"/>
    <w:rsid w:val="00A37BEB"/>
    <w:rsid w:val="00AE2806"/>
    <w:rsid w:val="00AF2C5C"/>
    <w:rsid w:val="00B320AF"/>
    <w:rsid w:val="00B32D27"/>
    <w:rsid w:val="00B401D2"/>
    <w:rsid w:val="00B54F8A"/>
    <w:rsid w:val="00B774F9"/>
    <w:rsid w:val="00B80B52"/>
    <w:rsid w:val="00BA282A"/>
    <w:rsid w:val="00C145A0"/>
    <w:rsid w:val="00C33647"/>
    <w:rsid w:val="00C71845"/>
    <w:rsid w:val="00C81922"/>
    <w:rsid w:val="00CD21D3"/>
    <w:rsid w:val="00CF0955"/>
    <w:rsid w:val="00D20CDE"/>
    <w:rsid w:val="00D408DB"/>
    <w:rsid w:val="00D708EB"/>
    <w:rsid w:val="00DA730C"/>
    <w:rsid w:val="00DF1300"/>
    <w:rsid w:val="00E21177"/>
    <w:rsid w:val="00E409DE"/>
    <w:rsid w:val="00E45418"/>
    <w:rsid w:val="00E54763"/>
    <w:rsid w:val="00EC3B10"/>
    <w:rsid w:val="00EF6592"/>
    <w:rsid w:val="00F06EDD"/>
    <w:rsid w:val="00F13733"/>
    <w:rsid w:val="00F13988"/>
    <w:rsid w:val="00F30220"/>
    <w:rsid w:val="00F339BF"/>
    <w:rsid w:val="00F72783"/>
    <w:rsid w:val="00F73FDF"/>
    <w:rsid w:val="00FE5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92BCD"/>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4A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8041</Words>
  <Characters>4584</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3</cp:revision>
  <cp:lastPrinted>2025-02-25T08:09:00Z</cp:lastPrinted>
  <dcterms:created xsi:type="dcterms:W3CDTF">2025-02-21T12:34:00Z</dcterms:created>
  <dcterms:modified xsi:type="dcterms:W3CDTF">2025-02-25T08:09:00Z</dcterms:modified>
</cp:coreProperties>
</file>