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0" w:type="auto"/>
        <w:tblInd w:w="4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tblGrid>
      <w:tr w:rsidR="00B65E58" w:rsidRPr="00B65E58" w14:paraId="437044DA" w14:textId="77777777" w:rsidTr="004661E6">
        <w:tc>
          <w:tcPr>
            <w:tcW w:w="4377" w:type="dxa"/>
          </w:tcPr>
          <w:p w14:paraId="61B4AA74" w14:textId="77777777" w:rsidR="00B65E58" w:rsidRPr="00B65E58" w:rsidRDefault="00B65E58" w:rsidP="00B65E58">
            <w:pPr>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PATVIRTINTA</w:t>
            </w:r>
          </w:p>
          <w:p w14:paraId="6AFC0026" w14:textId="77777777" w:rsidR="00B65E58" w:rsidRPr="00B65E58" w:rsidRDefault="00B65E58" w:rsidP="00B65E58">
            <w:pPr>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Kauno rajono savivaldybės tarybos</w:t>
            </w:r>
          </w:p>
          <w:p w14:paraId="609EB41A" w14:textId="77777777" w:rsidR="00B65E58" w:rsidRPr="00B65E58" w:rsidRDefault="00B65E58" w:rsidP="00B65E58">
            <w:pPr>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2025 m. kovo 26 d. sprendimu Nr. TS-</w:t>
            </w:r>
            <w:r w:rsidR="00394F54">
              <w:rPr>
                <w:rFonts w:ascii="Times New Roman" w:eastAsia="Aptos" w:hAnsi="Times New Roman"/>
                <w:kern w:val="2"/>
                <w:sz w:val="24"/>
                <w:szCs w:val="24"/>
                <w:lang w:eastAsia="en-US"/>
                <w14:ligatures w14:val="standardContextual"/>
              </w:rPr>
              <w:t>136</w:t>
            </w:r>
          </w:p>
        </w:tc>
      </w:tr>
    </w:tbl>
    <w:p w14:paraId="450E3F41" w14:textId="77777777" w:rsidR="00B65E58" w:rsidRPr="00B65E58" w:rsidRDefault="00B65E58" w:rsidP="00B65E58">
      <w:pPr>
        <w:spacing w:after="160" w:line="278" w:lineRule="auto"/>
        <w:rPr>
          <w:rFonts w:ascii="Aptos" w:eastAsia="Aptos" w:hAnsi="Aptos"/>
          <w:kern w:val="2"/>
          <w:sz w:val="24"/>
          <w:szCs w:val="24"/>
          <w:lang w:eastAsia="en-US"/>
          <w14:ligatures w14:val="standardContextual"/>
        </w:rPr>
      </w:pPr>
    </w:p>
    <w:p w14:paraId="4E9D7535"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 xml:space="preserve">KAUNO RAJONO SAVIVALDYBĖS KORUPCIJOS PREVENCIJOS 2025–2026 METŲ </w:t>
      </w:r>
    </w:p>
    <w:p w14:paraId="09A64EDE"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VEIKSMŲ PLANAS</w:t>
      </w:r>
    </w:p>
    <w:p w14:paraId="4C2C619B"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p>
    <w:p w14:paraId="5DA951AC"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I SKYRIUS</w:t>
      </w:r>
    </w:p>
    <w:p w14:paraId="43AF0F92" w14:textId="77777777" w:rsidR="00B65E58" w:rsidRPr="00B65E58" w:rsidRDefault="00B65E58" w:rsidP="00B65E58">
      <w:pPr>
        <w:spacing w:after="120"/>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BENDROSIOS NUOSTATOS</w:t>
      </w:r>
    </w:p>
    <w:p w14:paraId="2DF536F2"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Kauno rajono savivaldybės korupcijos prevencijos 2025–2026 metų veiksmų planas (toliau – Veiksmų planas) parengtas vadovaujantis Lietuvos Respublikos korupcijos prevencijos įstatymu, 2022–2033 metų nacionaline darbotvarke korupcijos prevencijos klausimais, patvirtinta Lietuvos Respublikos Seimo 2022 m. birželio 28 d. nutarimu Nr. XIV-1178 „Dėl 2022–2033 metų nacionalinės darbotvarkės korupcijos prevencijos klausimais patvirtinimo“, Korupcijos prevencijos veiksmų planų, jų projektų ir planų įgyvendinimo vertinimo tvarkos aprašu, patvirtintu Lietuvos Respublikos specialiųjų tyrimų tarnybos (toliau – STT) direktoriaus 2021 m. gruodžio 28 d. įsakymu Nr. 2-283 „Dėl Korupcijos prevencijos veiksmų planų, jų projektų ir planų įgyvendinimo vertinimo tvarkos aprašo patvirtinimo“. Veiksmų planas skirtas ir privalomas korupcijos prevencijai Kauno rajono savivaldybėje (toliau – Savivaldybė), Savivaldybės administracijoje bei kitose Savivaldybei pavaldžiose įstaigose ir įmonėse užtikrinti.</w:t>
      </w:r>
    </w:p>
    <w:p w14:paraId="3349B2C3"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Veiksmų plane vartojamos sąvokos atitinka Korupcijos prevencijos įstatyme ir kituose teisės aktuose apibrėžtas sąvokas.</w:t>
      </w:r>
    </w:p>
    <w:p w14:paraId="2D5BBC4E"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Veiksmų plano tikslas – užtikrinti veiksmingą, kryptingą ir nuoseklų korupcijos prevencijos ir jos kontrolės sistemos Savivaldybėje, Savivaldybės įstaigose ir įmonėse funkcionavimą, tobulinti esamas ir diegti naujas korupcijai atsparios aplinkos kūrimo priemones, tokiu būdu didinti Savivaldybės, Savivaldybės įstaigų ir įmonių veiklos viešumą ir atvirumą, vykdomų procedūrų skaidrumą ir Savivaldybėje, Savivaldybės administracijoje bei kitų Savivaldybei pavaldžiose įstaigose ir įmonėse dirbančių valstybės tarnautojų, darbuotojų dirbančių pagal darbo sutartį (toliau – darbuotojai) atsparumą korupcijai.</w:t>
      </w:r>
    </w:p>
    <w:p w14:paraId="3353D188"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Veiksmų plano strateginės kryptys:</w:t>
      </w:r>
    </w:p>
    <w:p w14:paraId="319A160A"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antikorupcinio švietimo plėtra</w:t>
      </w:r>
      <w:r w:rsidRPr="00B65E58">
        <w:rPr>
          <w:rFonts w:ascii="Times New Roman" w:eastAsia="Aptos" w:hAnsi="Times New Roman"/>
          <w:kern w:val="2"/>
          <w:sz w:val="24"/>
          <w:szCs w:val="24"/>
          <w:lang w:eastAsia="en-US"/>
          <w14:ligatures w14:val="standardContextual"/>
        </w:rPr>
        <w:t xml:space="preserve"> – skleisti antikorupcinę žinią ir skatinti švietimą apie korupciją Savivaldybėje, Savivaldybės administracijoje bei Savivaldybei pavaldžiose įstaigose ir įmonėse;</w:t>
      </w:r>
    </w:p>
    <w:p w14:paraId="7F4C49FB"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korupcijos prevencijos priemonių tobulinimas</w:t>
      </w:r>
      <w:r w:rsidRPr="00B65E58">
        <w:rPr>
          <w:rFonts w:ascii="Times New Roman" w:eastAsia="Aptos" w:hAnsi="Times New Roman"/>
          <w:kern w:val="2"/>
          <w:sz w:val="24"/>
          <w:szCs w:val="24"/>
          <w:lang w:eastAsia="en-US"/>
          <w14:ligatures w14:val="standardContextual"/>
        </w:rPr>
        <w:t xml:space="preserve"> – kurti ir diegti korupcijai atsparią aplinką, stiprinant skaidrumą ir prevencines priemones;</w:t>
      </w:r>
    </w:p>
    <w:p w14:paraId="2CBF25E9"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viešųjų ir privačių interesų konfliktų prevencija</w:t>
      </w:r>
      <w:r w:rsidRPr="00B65E58">
        <w:rPr>
          <w:rFonts w:ascii="Times New Roman" w:eastAsia="Aptos" w:hAnsi="Times New Roman"/>
          <w:kern w:val="2"/>
          <w:sz w:val="24"/>
          <w:szCs w:val="24"/>
          <w:lang w:eastAsia="en-US"/>
          <w14:ligatures w14:val="standardContextual"/>
        </w:rPr>
        <w:t xml:space="preserve"> – skatinti pasitikėjimą ir vengti interesų konfliktų, gerinant pasitikėjimą Savivaldybe, Savivaldybės administracija, Savivaldybei pavaldžiomis įstaigomis ir įmonėmis bei jos darbuotojais.</w:t>
      </w:r>
    </w:p>
    <w:p w14:paraId="3C1E1BB5"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Korupcijos prevencija įgyvendinama vadovaujantis šiais principais:</w:t>
      </w:r>
    </w:p>
    <w:p w14:paraId="6A19D434"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lastRenderedPageBreak/>
        <w:t xml:space="preserve"> teisėtumo – korupcijos prevencijos priemonės įgyvendinamos laikantis Lietuvos Respublikos Konstitucijos, įstatymų ir kitų teisės aktų reikalavimų ir užtikrinant pagrindinių asmens teisių ir laisvių apsaugą;</w:t>
      </w:r>
    </w:p>
    <w:p w14:paraId="7BEECCD7"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visuotinumo – korupcijos prevencijos subjektais gali būti visi asmenys;</w:t>
      </w:r>
    </w:p>
    <w:p w14:paraId="13356146"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sąveikos – korupcijos prevencijos priemonių veiksmingumas užtikrinamas derinant visų korupcijos prevencijos subjektų veiksmus, keičiantis subjektams reikalinga informacija ir teikiant vienas kitam kitokią pagalbą;</w:t>
      </w:r>
    </w:p>
    <w:p w14:paraId="01E17600"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subsidiarumo – už korupcijos rizikos valdymą pirmiausia atsakingi patys viešojo sektoriaus subjektai. Savivaldybė ir (ar) STT siūlo korupcijai atsparios aplinkos kūrimo priemones ar pati jas įgyvendina tik tiek, kiek reikalinga korupcijos rizikai veiksmingai suvaldyti viešajame subjekte; </w:t>
      </w:r>
    </w:p>
    <w:p w14:paraId="4178A0FC"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skaidrumo – korupcijos prevencijos veikla turi būti vieša ir suprantama, atvira visuomenei;</w:t>
      </w:r>
    </w:p>
    <w:p w14:paraId="4BC4CC39"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nuolatinumo – korupcijai atsparios aplinkos kūrimo priemonių veiksmingumas užtikrinamas nuolat tikrinant ir peržiūrint korupcijai atsparios aplinkos kūrimo priemonių įgyvendinimo rezultatus, teikiant pasiūlymus dėl atitinkamų priemonių veiksmingumo didinimo atitinkamam subjektui, kuris pagal savo kompetenciją įgaliotas įgyvendinti tokius pasiūlymus;</w:t>
      </w:r>
    </w:p>
    <w:p w14:paraId="57DB8E08"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proporcingos korupcijos prevencijos veiklos – korupcijos prevencijos veikla turi būti vykdoma atsižvelgiant į viešojo sektoriaus subjekto dydį ir (ar) administracinius pajėgumus, o priemonės taikomos tik tos, kurios būtinos korupcijai atspariai aplinkai sukurti, siekiant kuo mažesnės administracinės naštos;</w:t>
      </w:r>
    </w:p>
    <w:p w14:paraId="1CE4B541"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asmens teisių apsaugos – korupcijos prevencijos veikla turi būti vykdoma užtikrinant teisinio reguliavimo tikrumą ir stabilumą, apsaugant asmenų teises ir teisėtus interesus, vadovaujantis asmens duomenų teisinės apsaugos reikalavimais;</w:t>
      </w:r>
    </w:p>
    <w:p w14:paraId="0D0A4B1E" w14:textId="77777777" w:rsidR="00B65E58" w:rsidRPr="00B65E58" w:rsidRDefault="00B65E58" w:rsidP="00B65E58">
      <w:pPr>
        <w:numPr>
          <w:ilvl w:val="1"/>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įtraukimo – į korupcijos prevenciją įtraukiama pilietinė visuomenė; viešojo sektoriaus subjektai imasi priemonių, skirtų jų darbuotojų antikorupciniam sąmoningumui didinti, teikti visuomenei informaciją apie antikorupcinės aplinkos kūrimą ir skatinti prisidėti prie jos kūrimo.</w:t>
      </w:r>
    </w:p>
    <w:p w14:paraId="5EF082D5"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Veiksmų planas parengtas 2 (dvejų) metų laikotarpiui. </w:t>
      </w:r>
    </w:p>
    <w:p w14:paraId="4BD8036A"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p>
    <w:p w14:paraId="3907D1C6"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II SKYRIUS</w:t>
      </w:r>
    </w:p>
    <w:p w14:paraId="7C0771B7"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APLINKOS IR KORUPCIJOS RIZIKOS VEIKSNIŲ ANALIZĖ</w:t>
      </w:r>
    </w:p>
    <w:p w14:paraId="44A2830D" w14:textId="77777777" w:rsidR="00B65E58" w:rsidRPr="00B65E58" w:rsidRDefault="00B65E58" w:rsidP="00B65E58">
      <w:pPr>
        <w:rPr>
          <w:rFonts w:ascii="Times New Roman" w:eastAsia="Aptos" w:hAnsi="Times New Roman"/>
          <w:kern w:val="2"/>
          <w:sz w:val="24"/>
          <w:szCs w:val="24"/>
          <w:lang w:eastAsia="en-US"/>
          <w14:ligatures w14:val="standardContextual"/>
        </w:rPr>
      </w:pPr>
    </w:p>
    <w:p w14:paraId="298A5015"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Įvertinus susijusio teisinio reglamentavimo ir kitus pokyčius (2022 m. sausio 1 d. įsigaliojo naujos redakcijos Korupcijos prevencijos įstatymas, kuriuo Savivaldybė, kaip savarankiška įstaiga, įpareigota ne tik įgyvendinti jai teisės aktais pavestas korupcijai atsparios aplinkos kūrimo priemones Savivaldybės administracijoje, bet ir užtikrinti, kad šios priemonės būtų reikiama apimtimi įgyvendinamos pavaldžiose įstaigose), įvykusius įgyvendinant Savivaldybės 2021–2023 metų korupcijos prevencijos programą ir Savivaldybės 2021–2023 metų korupcijos prevencijos programos įgyvendinimo priemonių planą, patvirtintus Kauno </w:t>
      </w:r>
      <w:r w:rsidRPr="00B65E58">
        <w:rPr>
          <w:rFonts w:ascii="Times New Roman" w:eastAsia="Aptos" w:hAnsi="Times New Roman"/>
          <w:kern w:val="2"/>
          <w:sz w:val="24"/>
          <w:szCs w:val="24"/>
          <w:lang w:eastAsia="en-US"/>
          <w14:ligatures w14:val="standardContextual"/>
        </w:rPr>
        <w:lastRenderedPageBreak/>
        <w:t>rajono savivaldybės tarybos 2021 m. vasario 25 d. sprendimu Nr. TS</w:t>
      </w:r>
      <w:r w:rsidRPr="00B65E58">
        <w:rPr>
          <w:rFonts w:ascii="Times New Roman" w:eastAsia="Aptos" w:hAnsi="Times New Roman"/>
          <w:kern w:val="2"/>
          <w:sz w:val="24"/>
          <w:szCs w:val="24"/>
          <w:lang w:eastAsia="en-US"/>
          <w14:ligatures w14:val="standardContextual"/>
        </w:rPr>
        <w:noBreakHyphen/>
        <w:t>76 „Dėl Kauno rajono savivaldybės 2021–2023 metų korupcijos prevencijos programos ir jos įgyvendinimo priemonių plano patvirtinimo“, taip pat Savivaldybės 2024–2025 metų korupcijos prevencijos programą ir Savivaldybės 2024–2025 metų korupcijos prevencijos programos įgyvendinimo priemonių planą, patvirtintus Kauno rajono savivaldybės tarybos 2024 m. vasario 22 d. sprendimu Nr. TS-99 „Dėl Kauno rajono savivaldybės 2024–2025 metų korupcijos prevencijos programos ir Kauno rajono savivaldybės 2024–2025 metų korupcijos prevencijos programos įgyvendinimo priemonių plano patvirtinimo“, siekiant numatyti veiksmingas priemones kitam Savivaldybės korupcijos rizikos valdymo laikotarpiui, tai yra 2025–2026 metams, atlikta aplinkos ir korupcijos rizikos veiksnių analizė.</w:t>
      </w:r>
    </w:p>
    <w:p w14:paraId="3A2EFE9C"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2022–2033 metų Nacionalinės darbotvarkės korupcijos prevencijos klausimais duomenimis, Lietuvoje, kuriant antikorupcinę aplinką 2015–2021 metų laikotarpiu pagal sociologinių tyrimų duomenis, įvyko teigiami pokyčiai, tačiau, įvertinus teigiamus pokyčius, būtina tobulinti ir plėtoti antikorupcinio sąmoningumo didinimą, prevenciją ir korupcinių nusikaltimų tyrimą. Norint padidinti korupcijos prevencijos veiksmingumą, turėtų būti atsisakoma fragmentiškos antikorupcinės veiklos, formalaus, o kai kuriais atvejais paviršutiniško požiūrio, taip pat priemonių, nekuriančių vertės antikorupciniu požiūriu.</w:t>
      </w:r>
    </w:p>
    <w:p w14:paraId="37EA7D5D" w14:textId="77777777" w:rsidR="00B65E58" w:rsidRPr="00B65E58" w:rsidRDefault="00B65E58" w:rsidP="00B65E58">
      <w:pPr>
        <w:jc w:val="both"/>
        <w:rPr>
          <w:rFonts w:ascii="Times New Roman" w:eastAsia="Aptos" w:hAnsi="Times New Roman"/>
          <w:kern w:val="2"/>
          <w:sz w:val="24"/>
          <w:szCs w:val="24"/>
          <w:lang w:eastAsia="en-US"/>
          <w14:ligatures w14:val="standardContextual"/>
        </w:rPr>
      </w:pPr>
    </w:p>
    <w:p w14:paraId="39D838B2"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PIRMASIS SKIRSNIS</w:t>
      </w:r>
    </w:p>
    <w:p w14:paraId="3703CB53"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SOCIOLOGINIŲ IR KITŲ TYRIMŲ DUOMENYS</w:t>
      </w:r>
    </w:p>
    <w:p w14:paraId="279BEDA5"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p>
    <w:p w14:paraId="23F89927" w14:textId="42F32CDA"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Tarptautinė organizacija „Transparency International“ (toliau – TI) atlieka sociologinį tyrimą „Korupcijos suvokimo indeksas“ (toliau – KSI), kuris atskleidžia, kaip pasaulio valstybėms pavyksta kontroliuoti korupciją. Jis parodo, kaip šalyje suvokiama valstybės ar savivaldybių tarnautojų ir politikų korupcija. KSI įverčiai rikiuojasi šimto balų skalėje, kur 100 balų žymi labai skaidrią valstybę, 0 – labai korumpuotą. Tyrimo, atlikto 2024 metais, duomenys parodo, kad 63 balus surinkusi Lietuva užima 12 vietą tarp Europos Sąjungos (toliau – ES) valstybių narių ir 32 vietą tarp pasaulio valstybių. Palyginus Baltijos šalių KSI, Lietuva užima vidurinę poziciją, nusileisdama Estijai (76 balai) ir aplenkdama Latviją (59 balai). Lietuvos KSI nuo 2012 metų, nors ir nesparčiai, tačiau didėja (pakilo 9 pozicijomis).</w:t>
      </w:r>
    </w:p>
    <w:p w14:paraId="13182837" w14:textId="060C6EAE"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Europos Komisija 2023 m. liepos 5 d. pristatė naujojo „Specialiojo Eurobarometro 534“ dėl gyventojų požiūrio į korupciją rezultatus. „Specialaus Eurobarometro 534“ tyrime naudojama metodologija, kuri pirmą kartą buvo pritaikyta 2013 m. apklausoje ir naudota kituose 2017 m., 2019 m. ir 2022 m. tyrimuose. Kaip nurodoma Lietuvos rezultatų apžvalgoje:</w:t>
      </w:r>
    </w:p>
    <w:p w14:paraId="20CB7E8E"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dauguma gyventojų (83 proc.) mano, kad korupcijos problema yra paplitusi Lietuvoje. Lyginant su praėjusiais metais, rezultatas pablogėjo nežymiai (2022 m. – 81 proc.), tačiau nuo 2013 m. fiksuojama reikšminga pažanga, kai 95 proc. respondentų teigė, jog korupcija yra paplitusi. Pagrindinės institucijos ir sritys, kurios suvokiamos kaip labiausiai korumpuotos, nesikeitė – tai sveikatos priežiūros sistema, nacionalinio, regioninio ar vietinio lygmens politikai, politinės partijos, viešiesiems konkursams vadovaujantys valstybės </w:t>
      </w:r>
      <w:r w:rsidRPr="00B65E58">
        <w:rPr>
          <w:rFonts w:ascii="Times New Roman" w:eastAsia="Aptos" w:hAnsi="Times New Roman"/>
          <w:kern w:val="2"/>
          <w:sz w:val="24"/>
          <w:szCs w:val="24"/>
          <w:lang w:eastAsia="en-US"/>
          <w14:ligatures w14:val="standardContextual"/>
        </w:rPr>
        <w:lastRenderedPageBreak/>
        <w:t xml:space="preserve">tarnautojai ir statybų leidimus išduodantys valstybės tarnautojai. Lyginant šį pokytį dešimties metų laikotarpyje, visų minėtų sričių vertinimai pablogėjo, išskyrus sveikatos priežiūros, kurios </w:t>
      </w:r>
      <w:proofErr w:type="spellStart"/>
      <w:r w:rsidRPr="00B65E58">
        <w:rPr>
          <w:rFonts w:ascii="Times New Roman" w:eastAsia="Aptos" w:hAnsi="Times New Roman"/>
          <w:kern w:val="2"/>
          <w:sz w:val="24"/>
          <w:szCs w:val="24"/>
          <w:lang w:eastAsia="en-US"/>
          <w14:ligatures w14:val="standardContextual"/>
        </w:rPr>
        <w:t>korumpuotumo</w:t>
      </w:r>
      <w:proofErr w:type="spellEnd"/>
      <w:r w:rsidRPr="00B65E58">
        <w:rPr>
          <w:rFonts w:ascii="Times New Roman" w:eastAsia="Aptos" w:hAnsi="Times New Roman"/>
          <w:kern w:val="2"/>
          <w:sz w:val="24"/>
          <w:szCs w:val="24"/>
          <w:lang w:eastAsia="en-US"/>
          <w14:ligatures w14:val="standardContextual"/>
        </w:rPr>
        <w:t xml:space="preserve"> vertinimas – pagerėjo;</w:t>
      </w:r>
    </w:p>
    <w:p w14:paraId="39C2C662"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gyventojų nuomone, korupcija yra paplitusi tiek nacionalinėse (78 proc.), tiek vietinėse ar regioninėse viešosiose institucijose (81 proc.), tačiau pastarųjų rezultatas, lyginant su praėjusiais metais, pablogėjo (2022 m. – 78 proc.);</w:t>
      </w:r>
    </w:p>
    <w:p w14:paraId="00416B4E"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per daug glaudūs ryšiai tarp verslo ir politikos, daugumos gyventojų (88 proc.) nuomone, veda link korupcijos, o vienintelis kelias į verslo sėkmę yra politinių ryšių turėjimas (65 proc.). Be to, didesnė gyventojų dalis (66 proc.) mano, kad korupcija yra verslo kultūros dalis, tačiau kartu jie taip pat sutinka su teiginiu, kad favoritizmas ir korupcija kliudo verslo konkurencijai (69 proc.);</w:t>
      </w:r>
    </w:p>
    <w:p w14:paraId="68BE50AC"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7 proc. Lietuvos gyventojų teigia, kad per pastaruosius 12 mėnesių jie patyrė ar tapo korupcijos atvejo liudininkais, – tiek pat, kiek ir 2022 m. Nors vis dar minimaliai atsiliekama nuo ES vidurkio (6 proc.), nuo 2013 m. padaryta reikšminga pažanga – tuo metu korupcinę patirtį įvardijo 25 proc. gyventojų;</w:t>
      </w:r>
    </w:p>
    <w:p w14:paraId="6829BF4F"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korupciją toleruojančių asmenų Lietuvoje per pastaruosius metus sumažėjo nuo 46 proc. 2022 m. iki 40 proc. 2023 m., tačiau rodiklis vis dar viršija ES vidurkį (36 proc.). Kita vertus, gyventojai tapo nepakantesni bet kokioms korupcijos formoms – dovanoti dovaną, daryti paslaugą arba duoti pinigų už viešąją paslaugą nėra priimtina 72 proc. gyventojų, kai 2022 m. buvo 66 proc., o 2013 m. – 44 proc.;</w:t>
      </w:r>
    </w:p>
    <w:p w14:paraId="249D2659"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per pastaruosius metus Lietuvoje reikšmingai sumažėjo gyventojų, kurie patyrė ar tapo korupcijos atvejo liudininkais ir pranešė apie tai (2023 m. – 5 proc., 2022 m. – 9 proc.). Kita vertus, daugiau kaip pusė gyventojų žino, kur pranešti apie korupciją (53 proc.), ir šis rezultatas antrus metus iš eilės lenkia ES vidurkį ir kaimyninių valstybių rezultatus. Labiausiai dėl korupcijos pranešimo gyventojai pasitiki policija (42 proc.), specializuota antikorupcine agentūra (35 proc.) ir žurnalistais (27 proc.). STT Lietuvoje antrus metus iš eilės yra tarp trijų didžiausią pasitikėjimą, pranešant apie korupciją, turinčių antikorupcinių institucijų ES;</w:t>
      </w:r>
    </w:p>
    <w:p w14:paraId="3BD4E658"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kovos su korupcija vertinimas tarp gyventojų išlieka iššūkiu tiek ES, tiek Lietuvoje. Nors 35 proc. gyventojų mano, kad Lietuvoje yra sėkmingų baudžiamojo persekiojimo atvejų, atgrasančių nuo korupcijos (ir šis rodiklio rezultatas yra aukštesnis už ES vidurkį – 34 proc.), visgi dauguma gyventojų (76 proc.) mano, kad sisteminės korupcijos bylos yra tiriamos nepakankamai (ES – 67 proc.), o teiginiui, jog priemonės prieš korupciją yra taikomos nešališkai ir be paslėptų motyvų, pritaria tik 25 proc. (ES – 35 proc.).</w:t>
      </w:r>
    </w:p>
    <w:p w14:paraId="719598C7" w14:textId="68CB7530" w:rsidR="00B65E58" w:rsidRPr="00B65E58" w:rsidRDefault="00B65E58" w:rsidP="00B65E58">
      <w:pPr>
        <w:numPr>
          <w:ilvl w:val="0"/>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Lietuvos gyventojų, verslininkų ir valstybės tarnautojų požiūris į korupciją vertinamas atliekant sociologinį tyrimą „Lietuvos korupcijos žemėlapis“. Tyrimas atliekamas visuomenės apklausų būdu, jo tikslas – įvertinti Lietuvos gyventojų, verslininkų ir valstybės tarnautojų požiūrį į korupciją, jos paplitimą, atskleisti minėtų grupių patirtį šioje srityje, nustatyti Lietuvos visuomenės antikorupcinį potencialą. Apklausti gyventojai, verslo atstovai ir valstybės tarnautojai korupcijos problemą šiuo metu mini panašiu intensyvumu: tarp Lietuvos gyventojams aktualių problemų korupcija užima 5 vietą (iš 18, po infliacijos, mažų atlyginimų, </w:t>
      </w:r>
      <w:r w:rsidRPr="00B65E58">
        <w:rPr>
          <w:rFonts w:ascii="Times New Roman" w:eastAsia="Aptos" w:hAnsi="Times New Roman"/>
          <w:kern w:val="2"/>
          <w:sz w:val="24"/>
          <w:szCs w:val="24"/>
          <w:lang w:eastAsia="en-US"/>
          <w14:ligatures w14:val="standardContextual"/>
        </w:rPr>
        <w:lastRenderedPageBreak/>
        <w:t>sveikatos apsaugos problemų ir narkotikų vartojimo); įmonių vadovai korupciją, kaip labai rimtą problemą, paminėjo 7 vietoje (24 proc.), o valstybės tarnautojai – 5 vietoje (32 proc.). Apklausos duomenys taip pat padėjo nustatyti:</w:t>
      </w:r>
    </w:p>
    <w:p w14:paraId="13131031"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gyventojų nuomone, labiausiai korumpuotos institucijos yra gydymo įstaigos (52 proc.), Seimas (35 proc.), teismai (33 proc.), savivaldybės (24 proc.), partijos (16 proc.); verslo atstovų nuomone, labiausiai korumpuotos yra gydymo įstaigos (36 proc.), teismai (27 proc.) ir savivaldybės (25 proc.); valstybės tarnautojai atvirame klausime kaip labiausiai korumpuotas įstaigas nurodė sveikatos apsaugos institucijas (53 proc.), savivaldybes (40 proc.), Seimą (32 proc.) ir teismus (28 proc.);</w:t>
      </w:r>
    </w:p>
    <w:p w14:paraId="5D60F20E"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dauguma gyventojų mano, kad kyšis padeda spręsti problemas (net 63 proc. apklaustųjų), su šia nuomone sutinka 34 proc. apklaustų įmonių vadovų bei 15 proc. valstybės tarnautojų. 18 proc. apklaustų gyventojų bei 6 proc. įmonių vadovų duotų kyšį, kad išspręstų savo problemas. Kiti 39 proc. apklaustų gyventojų ir 22 proc. įmonių vadovų pažymėjo, kad tai priklauso nuo aplinkybių;</w:t>
      </w:r>
    </w:p>
    <w:p w14:paraId="6B32DD26"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per 12 mėnesių kyšį yra davę 10 proc. gyventojų, o per 5 metus – 20 proc. (tai žemiausias rezultatas nuo 2007 metų). Per 12 mėnesių kyšį yra davę 5 proc. įmonių atstovų, o per 5 metus – 11 proc.; tai maždaug tiek pat kaip ir 2021 m.; 1 proc. valstybės tarnautojų nurodė, kad per 12 mėn. jiems yra tekę duoti kyšį, tai maždaug tiek pat, kaip ir prieš metus (2021 m. – 1 proc., 2020 m. – 1 proc., 2019 m. – 2 proc., 2018 m. – 4 proc., 2016 m. – 6 proc.);</w:t>
      </w:r>
    </w:p>
    <w:p w14:paraId="195AE162"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sprendžiant, kokios institucijos ir socialinės grupės labiausiai gali prisidėti prie korupcijos mažinimo, gyventojai dažniausiai teigė, kad tai STT (56 proc.), Seimas (50 proc.) ir teisėsaugos institucijos (49 proc.); valstybės tarnautojai pirmiausiai nurodė Seimą (71 proc.), teisėsaugos institucijas (66 proc.), taip pat STT (63 proc.). Atkreiptinas dėmesys, kad apklausoje dalyvavę respondentai nepriskyrė savivaldybių prie institucijų ir socialinių grupių, galinčių prisidėti prie realaus korupcijos sumažinimo.</w:t>
      </w:r>
    </w:p>
    <w:p w14:paraId="4E8539B4" w14:textId="77777777" w:rsidR="00B65E58" w:rsidRPr="00B65E58" w:rsidRDefault="00B65E58" w:rsidP="00B65E58">
      <w:pPr>
        <w:numPr>
          <w:ilvl w:val="0"/>
          <w:numId w:val="89"/>
        </w:numPr>
        <w:shd w:val="clear" w:color="auto" w:fill="FFFFFF"/>
        <w:tabs>
          <w:tab w:val="left" w:pos="1247"/>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Akivaizdu, kad korupcija yra neigiamas socialinis reiškinys, keliantis grėsmę teisinei valstybei, demokratijai ir žmogaus teisėms, iškreipiantis socialinį teisingumą, keliantis pavojų valstybės valdymui, valstybės ar savivaldybių įstaigų stabilumui ir visuomenės moralei. Savivaldybė privalo prisidėti prie 2022–2033 metų nacionalinės darbotvarkės korupcijos prevencijos klausimais įgyvendinimo, korupcijos atsiradimo ir plėtojimo prielaidų šalinimo bei korupcijos apraiškų naikinimo. </w:t>
      </w:r>
    </w:p>
    <w:p w14:paraId="64B2FED2"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ANTRASIS SKIRSNIS</w:t>
      </w:r>
    </w:p>
    <w:p w14:paraId="41E6AFBB" w14:textId="77777777" w:rsidR="00B65E58" w:rsidRPr="00B65E58" w:rsidRDefault="00B65E58" w:rsidP="00B65E58">
      <w:pPr>
        <w:spacing w:after="240"/>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 xml:space="preserve">KAUNO RAJONO SAVIVALDYBĖS 2021–2023 METŲ IR 2024–2025 METŲ KORUPCIJOS PREVENCIJOS PRGRAMOS ĮGYVENDINIMO PRIEMONIŲ PLANŲ ĮGYVENDINIMO REZULTATAI </w:t>
      </w:r>
    </w:p>
    <w:p w14:paraId="49F072EC"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Savivaldybė 2021–2023 metais vykdė korupcijos prevencijos programą ir jos įgyvendinimui parengtą Kauno rajono savivaldybės 2021–2023 metų korupcijos prevencijos programos įgyvendinimo priemonių planą. </w:t>
      </w:r>
      <w:r w:rsidRPr="00B65E58">
        <w:rPr>
          <w:rFonts w:ascii="Times New Roman" w:eastAsia="Aptos" w:hAnsi="Times New Roman"/>
          <w:color w:val="000000"/>
          <w:kern w:val="2"/>
          <w:sz w:val="24"/>
          <w:szCs w:val="24"/>
          <w:lang w:eastAsia="en-US"/>
          <w14:ligatures w14:val="standardContextual"/>
        </w:rPr>
        <w:t xml:space="preserve">Programos tikslai: (1) </w:t>
      </w:r>
      <w:r w:rsidRPr="00B65E58">
        <w:rPr>
          <w:rFonts w:ascii="Times New Roman" w:eastAsia="Aptos" w:hAnsi="Times New Roman"/>
          <w:kern w:val="2"/>
          <w:sz w:val="24"/>
          <w:szCs w:val="24"/>
          <w:lang w:eastAsia="en-US"/>
          <w14:ligatures w14:val="standardContextual"/>
        </w:rPr>
        <w:t xml:space="preserve">nustatyti priežastis korupcijai pasireikšti Savivaldybės institucijose, įmonėse ir įstaigose bei jas šalinti; (2) siekti didesnio Savivaldybės institucijų, įmonių ir įstaigų veiklos sprendimų ir procedūrų skaidrumo, viešumo ir atskaitingumo visuomenei; (3) supažindinti Savivaldybės institucijose, įmonėse ir įstaigose </w:t>
      </w:r>
      <w:r w:rsidRPr="00B65E58">
        <w:rPr>
          <w:rFonts w:ascii="Times New Roman" w:eastAsia="Aptos" w:hAnsi="Times New Roman"/>
          <w:kern w:val="2"/>
          <w:sz w:val="24"/>
          <w:szCs w:val="24"/>
          <w:lang w:eastAsia="en-US"/>
          <w14:ligatures w14:val="standardContextual"/>
        </w:rPr>
        <w:lastRenderedPageBreak/>
        <w:t>dirbančius asmenis, Savivaldybės bendruomenę su korupcijos keliamu pavojumi, skatinti nepakantumą korupcijos apraiškoms; (4) užtikrinti skaidrų darbų, prekių ir paslaugų viešųjų pirkimų vykdymą.</w:t>
      </w:r>
      <w:r w:rsidRPr="00B65E58">
        <w:rPr>
          <w:rFonts w:ascii="Times New Roman" w:eastAsia="Aptos" w:hAnsi="Times New Roman"/>
          <w:color w:val="000000"/>
          <w:kern w:val="2"/>
          <w:sz w:val="24"/>
          <w:szCs w:val="24"/>
          <w:lang w:eastAsia="en-US"/>
          <w14:ligatures w14:val="standardContextual"/>
        </w:rPr>
        <w:t xml:space="preserve"> Šiems 4 (keturiems) tikslams buvo nustatyta 11 (vienuolika) uždavinių, o šiems pasiekti – 12 (dvylika) priemonių. Įgyvendinus šias priemones pasiekti rezultatai išsamiai aprašyti Savivaldybės 2024–2025 metų korupcijos prevencijos programoje. </w:t>
      </w:r>
    </w:p>
    <w:p w14:paraId="2875A758"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Kauno rajono savivaldybės taryba 2024 m. vasario 22 d. sprendimu Nr. TS-99 „Dėl Kauno rajono savivaldybės 2024–2025 metų korupcijos prevencijos programos ir Kauno rajono savivaldybės 2024–2025 metų korupcijos prevencijos programos įgyvendinimo priemonių plano patvirtinimo“ patvirtino Savivaldybės 2024–2025 metų korupcijos prevencijos programą ir Savivaldybės 2024–2025 metų korupcijos prevencijos programos įgyvendinimo priemonių planą. Programos tikslai: (1) kurti korupcijai atsparią aplinką, užtikrinti veiksmingą, kryptingą ir nuoseklų korupcijos prevencijos ir jos kontrolės sistemos funkcionavimą Savivaldybėje, (2) skatinti asmenų, dirbančių Savivaldybėje ir jos įstaigose bei valdomose įmonėse, ir visuomenės narių pasitikėjimą Savivaldybe korupcijos prevencijos kontekste, vengti viešųjų ir privačių interesų konfliktų, (3) švietimas. Šiems 3 (trims) tikslams pasiekti numatyti 7 (septyni) uždaviniai, o jiems įgyvendinti – 18 (aštuoniolika) priemonių, kurias įgyvendinant 2024 metais iki IV ketvirčio pradžios pasiekti šie rezultatai:</w:t>
      </w:r>
    </w:p>
    <w:p w14:paraId="44A1AC1E"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Pirmoji priemonė „</w:t>
      </w:r>
      <w:r w:rsidRPr="00B65E58">
        <w:rPr>
          <w:rFonts w:ascii="Times New Roman" w:hAnsi="Times New Roman"/>
          <w:bCs/>
          <w:kern w:val="2"/>
          <w:sz w:val="24"/>
          <w:szCs w:val="24"/>
          <w14:ligatures w14:val="standardContextual"/>
        </w:rPr>
        <w:t>Sudaryti Savivaldybės jautriausių korupcijai struktūrinių padalinių veiklos sričių sąrašą, skirtą informacijai apie korupcijos pasireiškimo tikimybės nustatymą sisteminti“</w:t>
      </w:r>
      <w:r w:rsidRPr="00B65E58">
        <w:rPr>
          <w:rFonts w:ascii="Times New Roman" w:eastAsia="Aptos" w:hAnsi="Times New Roman"/>
          <w:kern w:val="2"/>
          <w:sz w:val="24"/>
          <w:szCs w:val="24"/>
          <w:lang w:eastAsia="en-US"/>
          <w14:ligatures w14:val="standardContextual"/>
        </w:rPr>
        <w:t xml:space="preserve"> įgyvendinta visiškai. Sudarytas jautriausių korupcijai struktūrinių padalinių veiklos sričių sąrašas, kuris sistemina informaciją apie korupcijos pasireiškimo tikimybės nustatymą. Tai leidžia efektyviau identifikuoti ir valdyti korupcijos riziką, užtikrinant didesnį skaidrumą ir kontroliuojant jautriausias sritis.</w:t>
      </w:r>
    </w:p>
    <w:p w14:paraId="0954C9E0"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Antroji priemonė „Atlikti korupcijai jautriausių Savivaldybės struktūrinių padalinių veiklos sričių patikrinimus, siekiant didinti juose vykdomų procesų skaidrumą“ įgyvendinta visiškai.</w:t>
      </w:r>
      <w:r w:rsidRPr="00B65E58">
        <w:rPr>
          <w:rFonts w:ascii="Times New Roman" w:eastAsia="Aptos" w:hAnsi="Times New Roman"/>
          <w:i/>
          <w:iCs/>
          <w:kern w:val="2"/>
          <w:sz w:val="24"/>
          <w:szCs w:val="24"/>
          <w:lang w:eastAsia="en-US"/>
          <w14:ligatures w14:val="standardContextual"/>
        </w:rPr>
        <w:t xml:space="preserve"> </w:t>
      </w:r>
      <w:r w:rsidRPr="00B65E58">
        <w:rPr>
          <w:rFonts w:ascii="Times New Roman" w:eastAsia="Aptos" w:hAnsi="Times New Roman"/>
          <w:kern w:val="2"/>
          <w:sz w:val="24"/>
          <w:szCs w:val="24"/>
          <w:lang w:eastAsia="en-US"/>
          <w14:ligatures w14:val="standardContextual"/>
        </w:rPr>
        <w:t>Atliktas struktūrinių padalinių veiklos sričių patikrinimas ir korupcijos pasireiškimo tikimybė nustatyta šių skyrių korupcijai jautriausiose srityse: Viešųjų pirkimų, Viešųjų ir tarptautinių ryšių bei Žemės ūkio ir kaimo plėtros. Nustačius korupcijos pasireiškimo tikimybę minėtų skyrių srityse, buvo identifikuoti ir įvertinti rizikos veiksniai. Pagal poreikį buvo nustatytos priemonės, kurios gali padėti sumažinti arba pašalinti šiuos veiksnius. Pateiktos priemonės įgyvendinimui, siekiant prisidėti prie korupcijos rizikos mažinimo ir didesnio skaidrumo užtikrinimo korupcijai jautriausiose srityse Viešųjų pirkimų, Viešųjų ir tarptautinių ryšių bei Žemės ūkio ir kaimo plėtros skyriuose.</w:t>
      </w:r>
    </w:p>
    <w:p w14:paraId="14D15B16"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Trečioji priemonė „Atlikti Savivaldybės atsparumo korupcijai lygio nustatymą“ įgyvendinama, laukiama teisinio reglamentavimo. Vadovaujantis Lietuvos Respublikos korupcijos prevencijos įstatymo 12 straipsnio 6 dalimi, atsparumo korupcijai lygio nustatymo metodiką tvirtina Vyriausybė. Lietuvos Respublikos Seimo interneto svetainėje esančios teisės aktų, projektų ir susijusių dokumentų paieškos duomenimis, Lietuvos Respublikos Vyriausybės nutarimo projektas iki šiol yra derinimo stadijoje, paskutiniai atlikti veiksmai – 2022 m. liepos 22 d.</w:t>
      </w:r>
    </w:p>
    <w:p w14:paraId="3EA0241F"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lastRenderedPageBreak/>
        <w:t>Ketvirtoji priemonė „Atlikti Savivaldybės darbuotojų tolerancijos korupcijai tyrimą“ įgyvendinta visiškai. Laikotarpiu nuo 2024 m. birželio 28 d. iki 2024 m. rugpjūčio 2 d. įskaitytinai – darbuotojams buvo pateikta pildyti anoniminė anketa. Apklausa buvo siekiama nustatyti Savivaldybės darbuotojų tolerancijos korupcijai indeksą, tai yra, buvo siekiama atskleisti, koks yra Savivaldybės darbuotojų požiūris į korupciją ir koks Savivaldybės darbuotojų santykis su korupcinio pobūdžio apraiškomis. Įvertinus rezultatus, nustatyta, kad dauguma Savivaldybės darbuotojų vertina korupciją neigiamai, tačiau išlieka neapsisprendimo ir abejonės dėl anonimiškumo tendencija. Atskleistos pagrindinės galimos korupcinio pobūdžio turinčios priežastys rodo svarbą didinti darbuotojų pasitenkinimą darbu ir stiprinti prevencines priemones.</w:t>
      </w:r>
    </w:p>
    <w:p w14:paraId="20969DE5"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Penktoji priemonė „Kontroliuoti, kaip įgyvendinamas korupcijos prevencijos priemonių planas. Atlikti korupcijos prevencijos programos įgyvendinimo priemonių plano vykdymo analizę ir apibendrintą informaciją pateikti Savivaldybės administracijos direktoriui ir Savivaldybės tarybos Antikorupcijos komisijai“ įgyvendinta visiškai. Korupcijos prevencijos programos įgyvendinimo ataskaita už 2024 metus 2025 m. vasario 5 d. buvo pristatyta Kauno rajono savivaldybės administracijos direktoriui (toliau – Administracijos direktorius) ir Kauno rajono savivaldybės tarybos Antikorupcijos komisijai (toliau – Antikorupcijos komisija), kuri viešinama Savivaldybės interneto svetainės skiltyje „Korupcijos prevencija“ https://www.krs.lt/savivaldybe/korupcijos-prevencija/korupcijos-prevencijos-programa/.</w:t>
      </w:r>
    </w:p>
    <w:p w14:paraId="4D340B7E"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Šeštoji priemonė „Peržiūrėti ir pagal poreikį atnaujinti Dovanų, gautų pagal tarptautinį protokolą ar tradicijas, reprezentacinių dovanų perdavimo, įvertinimo, apskaitos ir saugojimo Kauno rajono savivaldybėje tvarkos aprašą, patvirtintą Kauno rajono savivaldybės administracijos direktoriaus 2021 m. balandžio 7 d. įsakymu Nr. ĮS-757“ įgyvendinta visiškai. Peržiūrėjus Dovanų, gautų pagal tarptautinį protokolą ar tradicijas, reprezentacinių dovanų perdavimo, įvertinimo, apskaitos ir saugojimo Kauno rajono savivaldybėje tvarkos aprašą, patvirtintą Kauno rajono savivaldybės administracijos direktoriaus 2021 m. balandžio 7 d. įsakymu Nr. ĮS-757, nustatyta, kad nėra poreikio jo atnaujinti. Dokumentas atitinka galiojančius teisės aktus ir atspindi dabartines savivaldybės praktikas bei reikalavimus.</w:t>
      </w:r>
    </w:p>
    <w:p w14:paraId="60A9CE8B"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Septintoji priemonė „Atlikti Savivaldybei pavaldžių įstaigų ir įmonių korupcijos prevencijos priemonių įgyvendinimo stebėseną ir kontrolę“ įgyvendinta visiškai. Asmuo, atsakingas už korupcijos prevencijos vykdymą savivaldybėje, 2024 metų birželio mėnesį, atsižvelgdamas į Antikorupcijos komisijos pasiūlymus ir rekomendacijas bei siekdamas suvienodinti įstaigų ir įmonių atstovų informavimą apie korupcijos prevencijos priemones, išplatino savivaldybei pavaldžioms įstaigoms ir įmonėms informaciją ir rekomendacijas apie korupcijos prevencijos priemonių taikymo poreikį, taikytinas korupcijos prevencijos priemones ir poreikį viešinti šią informaciją įstaigų ir įmonių interneto svetainėse. Buvo atlikta savivaldybei pavaldžių įstaigų ir įmonių korupcijos prevencijos priemonių stebėsena bei kontrolė. Buvo pateiktos 64 korupcijos prevencijos programų įgyvendinimo ataskaitos. Pateikė: 49 švietimo, 5 kultūros ir 8 kitos įstaigos, taip pat ir 2 įmonės. Iš pateiktų ataskaitų matyti, kad 60 iš 64 įstaigų turi patvirtintas korupcijos prevencijos programas, iš jų 50 programų yra </w:t>
      </w:r>
      <w:r w:rsidRPr="00B65E58">
        <w:rPr>
          <w:rFonts w:ascii="Times New Roman" w:eastAsia="Aptos" w:hAnsi="Times New Roman"/>
          <w:kern w:val="2"/>
          <w:sz w:val="24"/>
          <w:szCs w:val="24"/>
          <w:lang w:eastAsia="en-US"/>
          <w14:ligatures w14:val="standardContextual"/>
        </w:rPr>
        <w:lastRenderedPageBreak/>
        <w:t>paviešinusios savo interneto svetainėse. 23 įstaigos turi įsidiegusios vidinius pranešimų kanalus. 12 įstaigų nurodė bendruosius kontaktinius duomenis, o tai kelia abejonių dėl pranešėjams taikomo anonimiškumo. 4 įstaigos nurodė STT kontaktus, 2 įstaigos turi „pranešimų dėžutes“ patalpose. Dar 3 įstaigos ataskaitose teigia turinčios vidinius pranešimų kanalus, tačiau šios informacijos nepavyko rasti jų interneto svetainėse. 20 įstaigų neturi vidinių pranešimų kanalų. Taip pat buvo atlikta darbuotojų žinių apie korupcijos prevenciją analizė: 8 įstaigose darbuotojų žinios šiuo klausimu nebuvo gilintos.</w:t>
      </w:r>
    </w:p>
    <w:p w14:paraId="6D65884E"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Aštuntoji priemonė „Organizuoti mokymus ir kitus informavimo būdus Savivaldybės darbuotojams įvairiomis korupcijos prevencijos temomis“ įgyvendinta visiškai. 2024 m. gegužės 16 d. organizuota paskaita tema „Korupcijos samprata ir pasireiškimas Lietuvoje. Dovanų politika“, kurią vedė Lietuvos Respublikos specialiųjų tyrimų tarnybos Antikorupcinio švietimo skyriaus atstovė. Paskaitoje, į kurią kviesti dalyvauti savivaldybės administracijos darbuotojai, seniūnijų darbuotojai, savivaldybės tarybos Antikorupcinės komisijos nariai, VšĮ Pakaunės pirminės sveikatos priežiūros centro, VšĮ Garliavos pirminės sveikatos priežiūros centro, BĮ Kauno rajono visuomenės sveikatos biuro, VšĮ Vilkijos pirminės sveikatos priežiūros centro atstovai, dalyvavo apie 90 dalyvių. 2024 m. gruodžio 2-23 d. Savivaldybės administracijos darbuotojai, seniūnijų darbuotojai išklausė STT elektroninėje mokymų platformoje – https://emokymai.stt.lt/, esančius mokymus „Pranešėjų apsaugos“ tema. Mokymus išklausė ir elektroninius sertifikatus pateikė 200 darbuotojų.</w:t>
      </w:r>
    </w:p>
    <w:p w14:paraId="6B2B020F"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Devintoji priemonė „Skatinti Savivaldybės darbuotojų antikorupcinį sąmoningumą“ įgyvendinta visiškai. 2024 metų rugpjūčio mėnesį Savivaldybės darbuotojai, pavaldžių įstaigų atstovai skatinti dalyvauti STT ir Lietuvos šaulių sąjungos Vytauto Didžiojo šaulių 2-osios rinktinės drauge organizuotame renginyje „Skaidrumo žygis ‘24“, kuris vyko 2024 m. rugsėjo 14 d. Kauno rajone, Kačerginėje. 2024 m. gruodžio 3 d. Tarptautinei antikorupcijos dienai paminėti skirtame protmūšyje, kurį organizavo Kauno apskrities valstybinė mokesčių inspekcija, dalyvavo Savivaldybės administracijos atstovai. 2024 m. gruodžio 9 d. Tarptautinei antikorupcijos dienai paminėti, už korupcijai atsparios aplinkos kūrimą atsakingas darbuotojas Savivaldybėje, darbuotojams elektroniniu paštu pateikė pranešimą ir paragino darbuotojus informuoti apie galimus korupcijos rizikos veiksnius ar neetiškus pasiūlymus.</w:t>
      </w:r>
    </w:p>
    <w:p w14:paraId="6BFADEAD"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Dešimtoji priemonė „Vykdyti asmenų, siekiančių eiti pareigas savivaldybės įstaigose ir įmonėse, priėmimo į pareigas tikrinimo tvarką, vadovaujantis Lietuvos Respublikos korupcijos prevencijos įstatymu“ įgyvendinta visiškai. Savivaldybės interneto svetainėje skelbiami Kauno rajono tarybos sprendimais ir Administracijos direktoriaus įsakymais patvirtinti pareigybių sąrašai (https://www.krs.lt/savivaldybe/korupcijos-prevencija/informacijos-apie-asmeni-surinkimas/). Šios pareigybės, prieš skiriant į jas asmenį, reikalauja pateikti prašymą STT dėl informacijos apie asmenį. Dėl visų darbuotojų, siekiančių užimti minėtas pareigas, buvo gauta informacija iš STT.</w:t>
      </w:r>
    </w:p>
    <w:p w14:paraId="123D7BFA"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Vienuoliktoji priemonė „Savivaldybės interneto svetainėje skelbti ir nuolat atnaujinti informaciją apie vykdomą korupcijos prevencijos veiklą“ įgyvendinta visiškai. </w:t>
      </w:r>
      <w:r w:rsidRPr="00B65E58">
        <w:rPr>
          <w:rFonts w:ascii="Times New Roman" w:eastAsia="Aptos" w:hAnsi="Times New Roman"/>
          <w:kern w:val="2"/>
          <w:sz w:val="24"/>
          <w:szCs w:val="24"/>
          <w:lang w:eastAsia="en-US"/>
          <w14:ligatures w14:val="standardContextual"/>
        </w:rPr>
        <w:lastRenderedPageBreak/>
        <w:t>Savivaldybės interneto svetainėje skiltis „Korupcijos prevencija“ 2024 m. balandžio 25 d., 2024 m. lapkričio 8 d. atnaujinta kontaktinė informacija, pasikeitus atsakingiems už korupcijos prevenciją asmenims, pakeisti jų kontaktai, įkelti aktualūs su tuo susiję teisės aktai. Nuolat atnaujinama informacija apie atliktus teisės aktų projektų antikorupcinius vertinimus, https://www.krs.lt/savivaldybe/korupcijos-prevencija/teises-aktu-ar-ju-projektu-antikorupcinis-vertinimas/ skelbiamos antikorupcinio vertinimo pažymos. 2024 metų gruodžio mėnesį internetinio puslapio skiltis „Pranešimai apie korupciją“ buvo papildyta informacija apie pranešėjų apsaugą (nurodyta, kas yra pažeidimas, kas gali pateikti informaciją apie korupcinio pobūdžio pažeidimą, dėl kokių pažeidimų galima teikti informaciją, kokiais atvejais pranešėjui nėra taikomas anonimiškumas) ir apie vidinį kanalą (nurodyti kontaktiniai duomenys).</w:t>
      </w:r>
    </w:p>
    <w:p w14:paraId="5BC9D34D"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Dvyliktoji priemonė „Skatinti Savivaldybės darbuotojus įsitraukti į antikorupcinę veiklą“ įgyvendinta visiškai. 2024 m. rugpjūčio 28 d. Savivaldybės darbuotojai buvo kviečiami dalyvauti STT ir Lietuvos šaulių sąjungos Vytauto Didžiojo šaulių 2-oji rinktinės drauge organizuotame renginyje „Skaidrumo žygis‘24“. 2024 m. gruodžio 9 d. Tarptautinei antikorupcijos dienai paminėti už korupcijai atsparios aplinkos kūrimą atsakingas darbuotojas Savivaldybėje, darbuotojams parengė pranešimą apie korupcijos prevencijos svarbą ir paragino informuoti apie galimus korupcijos rizikos veiksnius ar neetiškus pasiūlymus.</w:t>
      </w:r>
    </w:p>
    <w:p w14:paraId="68BC14A0"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Tryliktoji priemonė „Patikrinti, ar viešųjų pirkimų procedūrose dalyvaujančių organizatorių, iniciatorių, ekspertų, komisijų narių privačių interesų deklaracijos yra pateiktos laiku“ įgyvendinta visiškai. 2024 metų birželio ir gruodžio mėnesiais buvo atlikti patikrinimai, susiję su Viešųjų pirkimų procedūromis, siekiant įvertinti, ar Viešųjų pirkimų organizatoriai, iniciatoriai, ekspertai ir komisijų nariai iki dalyvavimo viešuosiuose pirkimuose pateikė privačių interesų deklaracijas ir buvo konsultuojami dėl tinkamo privačių interesų atskleidimo. Patikrinimo metu buvo įvertinti 169 darbuotojai, iš kurių 34 darbuotojams buvo išsiųsti raginimai atnaujinti privačių interesų deklaracijas, pašalinant nustatytus neatitikimus.</w:t>
      </w:r>
    </w:p>
    <w:p w14:paraId="12702E4C"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Keturioliktoji priemonė „Bendradarbiaujant su kitais Savivaldybės administracijos struktūriniais padaliniais pagal kompetenciją atlikti neplaninius Savivaldybės valdomų įmonių, jai pavaldžių įstaigų patikrinimus dėl vadovų interesų konflikto vengimo ir privačių interesų deklaravimo“ įgyvendinta visiškai. Atliktas penkių Savivaldybei pavaldžių įstaigų patikrinimas dėl vadovų ir jų pavaduotojų interesų konfliktų vengimo bei privačių interesų deklaravimo (UAB „Komunalinių paslaugų centras“, BĮ Kauno rajono visuomenės sveikatos biuras, Kauno rajono Babtų gimnazija, VšĮ Vilkijos pirminės sveikatos priežiūros centras ir Kauno rajono Čekiškės Prano Dovydaičio gimnazija). Patikrinimo metu buvo įvertinti 11 darbuotojų, o 2 iš jų gavo pranešimus dėl deklaracijų atnaujinimo, siekiant pašalinti nustatytus neatitikimus.</w:t>
      </w:r>
    </w:p>
    <w:p w14:paraId="74ACC9DC"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Penkioliktoji priemonė „Užtikrinti viešųjų ir privačių interesų konfliktų rizikų valdymą Savivaldybėje“ vykdoma nuolat. Savivaldybės darbuotojų privačių interesų deklaravimo stebėsenos veiksmai atliekami nuolat. PINREG sistema atsakingus asmenis </w:t>
      </w:r>
      <w:r w:rsidRPr="00B65E58">
        <w:rPr>
          <w:rFonts w:ascii="Times New Roman" w:eastAsia="Aptos" w:hAnsi="Times New Roman"/>
          <w:kern w:val="2"/>
          <w:sz w:val="24"/>
          <w:szCs w:val="24"/>
          <w:lang w:eastAsia="en-US"/>
          <w14:ligatures w14:val="standardContextual"/>
        </w:rPr>
        <w:lastRenderedPageBreak/>
        <w:t>automatiškai informuoja apie deklaracijos pateikimą. Atsakingas asmuo, gavęs informaciją apie privačių interesų deklaracijos pateikimą ar atnaujinimą, iškart patikrina duomenis, kurie yra pateikti deklaracijoje. Atliekant stebėseną 2024 metais prioritetas buvo teikiamas su viešųjų pirkimų procedūromis dirbantiems darbuotojams. Taip pat buvo konsultuojami darbuotojai dėl tinkamo privačių interesų atskleidimo.</w:t>
      </w:r>
    </w:p>
    <w:p w14:paraId="23C8FC3A"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Šešioliktoji priemonė „Asmenims, dirbantiems Savivaldybėje ir Savivaldybės įstaigų bei valdomų įmonių vadovams teikiamos konsultacijos/atmintinės dėl pareigos nusišalinti rengiant, svarstant ir priimant sprendimus“ įgyvendinta visiškai. 2024 m. gegužės 2 d., 2024 m. lapkričio 14 d. elektroniniu paštu visiems Savivaldybės darbuotojams išsiųsti priminimai dėl privačių interesų deklaravimo, pasidalinta atmintine, kokiais atvejais ir terminais reikia deklaruoti privačius interesus, pasidalinta pareigybių, kurias einantys asmenys privalo deklaruoti privačius interesus, sąrašu.</w:t>
      </w:r>
    </w:p>
    <w:p w14:paraId="708107EC"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Septynioliktoji priemonė „Patikrinti, ar Savivaldybės administracijos direktoriaus sudarytose nuolatinėse komisijose valstybės tarnautojų dalyvavimas nesukelia interesų konflikto“ įgyvendinta visiškai. Atliktas keturių komisijų patikrinimas, ar valstybės tarnautojų dalyvavimas nesukelia interesų konflikto (Kelių ir transporto skyrius – Administracijos direktoriaus 2024 m. vasario 28 d. įsakymas Nr. ĮS-414 „Dėl komisijos Kauno rajono savivaldybės keliuose ir gatvėse patirtos žalos atlygino klausimams nagrinėti“, Žemės ūkio ir kaimo plėtros skyrius – Administracijos direktoriaus 2022 m. liepos 27 d. įsakymas Nr. ĮS-2714 (su vėlesniais pakeitimais) „Dėl medžiojamų gyvūnų Kauno rajono savivaldybėje padarytos žalos apskaičiavimo komisija“, Socialinės paramos skyrius – Administracijos direktoriaus 2023 m. spalio 10 d. įsakymas Nr. ĮS-2752 (su vėlesniais pakeitimais) „Dėl Vilkijos apylinkių seniūnijos socialinės paramos teikimo komisijos sudėties patvirtinimo“, Aplinkos skyrius - Administracijos direktoriaus 2022 m. rugsėjo 2 d. įsakymas Nr. ĮS-3126 (su vėlesniais pakeitimais) „Dėl Kauno rajono savivaldybės nenaudojamų, apleistų, neprižiūrimų arba naudojamų ne pagal paskirtį statinių nustatymo komisijos sudarymo ir jos nuostatų patvirtino“). Peržiūrėta ir įvertinta 2024 metais vykusių aukščiau minėtų komisijų 51 posėdžio medžiaga. Nustatyta, kad minėtų komisijų veiklose buvo laikomasi taisyklių, užtikrinančių skaidrumą ir vengiant interesų konfliktų.</w:t>
      </w:r>
    </w:p>
    <w:p w14:paraId="2119D42F" w14:textId="77777777" w:rsidR="00B65E58" w:rsidRPr="00B65E58" w:rsidRDefault="00B65E58" w:rsidP="00B65E58">
      <w:pPr>
        <w:numPr>
          <w:ilvl w:val="1"/>
          <w:numId w:val="89"/>
        </w:numPr>
        <w:tabs>
          <w:tab w:val="left" w:pos="1276"/>
          <w:tab w:val="left" w:pos="1418"/>
          <w:tab w:val="left" w:pos="1560"/>
        </w:tabs>
        <w:spacing w:after="160" w:line="312" w:lineRule="auto"/>
        <w:ind w:left="0" w:firstLine="851"/>
        <w:contextualSpacing/>
        <w:jc w:val="both"/>
        <w:rPr>
          <w:rFonts w:ascii="Times New Roman" w:eastAsia="Aptos" w:hAnsi="Times New Roman"/>
          <w:i/>
          <w:iCs/>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Aštuonioliktoji priemonė „Diegti ir atnaujinti antikorupcinio švietimo programas švietimo įstaigose“ įgyvendinta visiškai.</w:t>
      </w:r>
      <w:r w:rsidRPr="00B65E58">
        <w:rPr>
          <w:rFonts w:ascii="Aptos" w:eastAsia="Aptos" w:hAnsi="Aptos"/>
          <w:kern w:val="2"/>
          <w:sz w:val="24"/>
          <w:szCs w:val="24"/>
          <w:lang w:eastAsia="en-US"/>
          <w14:ligatures w14:val="standardContextual"/>
        </w:rPr>
        <w:t xml:space="preserve"> </w:t>
      </w:r>
      <w:r w:rsidRPr="00B65E58">
        <w:rPr>
          <w:rFonts w:ascii="Times New Roman" w:eastAsia="Aptos" w:hAnsi="Times New Roman"/>
          <w:kern w:val="2"/>
          <w:sz w:val="24"/>
          <w:szCs w:val="24"/>
          <w:lang w:eastAsia="en-US"/>
          <w14:ligatures w14:val="standardContextual"/>
        </w:rPr>
        <w:t>32 švietimo įstaigos iš 49 nurodė, kad turi atnaujintas antikorupcinio švietimo programas, ir tik 1 švietimo įstaigoje nebuvo vykdomos veiklos, susijusios su korupcijos prevencija. Šie duomenys rodo, kad dauguma švietimo įstaigų siekia ugdyti vaikų sąmoningumą ir atsparumą korupcijai, taikydamos atnaujintas antikorupcinio švietimo programas ar vykdydamos įvairios formos edukacijas korupcijos prevencijos tema. Tačiau svarbu ir toliau stiprinti šias iniciatyvas, kad kiekviena švietimo įstaiga būtų įtraukta į šias prevencines veiklas ir prisidėtų prie vaikų atsparumo korupcijai formavimo.</w:t>
      </w:r>
    </w:p>
    <w:p w14:paraId="76EDD4D4" w14:textId="77777777" w:rsidR="00B65E58" w:rsidRPr="00F7699D" w:rsidRDefault="00B65E58" w:rsidP="00B65E58">
      <w:pPr>
        <w:numPr>
          <w:ilvl w:val="0"/>
          <w:numId w:val="89"/>
        </w:numPr>
        <w:tabs>
          <w:tab w:val="left" w:pos="1276"/>
          <w:tab w:val="left" w:pos="1418"/>
          <w:tab w:val="left" w:pos="1560"/>
        </w:tabs>
        <w:spacing w:after="160" w:line="312" w:lineRule="auto"/>
        <w:ind w:left="0" w:firstLine="851"/>
        <w:contextualSpacing/>
        <w:jc w:val="both"/>
        <w:rPr>
          <w:rFonts w:ascii="Times New Roman" w:eastAsia="Aptos" w:hAnsi="Times New Roman"/>
          <w:i/>
          <w:iCs/>
          <w:kern w:val="2"/>
          <w:sz w:val="24"/>
          <w:szCs w:val="24"/>
          <w:lang w:eastAsia="en-US"/>
          <w14:ligatures w14:val="standardContextual"/>
        </w:rPr>
      </w:pPr>
      <w:r w:rsidRPr="00B65E58">
        <w:rPr>
          <w:rFonts w:ascii="Times New Roman" w:hAnsi="Times New Roman"/>
          <w:sz w:val="24"/>
          <w:szCs w:val="24"/>
        </w:rPr>
        <w:lastRenderedPageBreak/>
        <w:t>Apibendrinus 2021–2023 metų, 2024 metų korupcijos prevencijos programų vykdymą ir nustatytų priemonių įgyvendinimą bei aptartus statistinius duomenis, išskirtinos šios Savivaldybės stiprybės, silpnybės, galimybės bei grėsmės korupcijos prevencijos srityje:</w:t>
      </w:r>
    </w:p>
    <w:p w14:paraId="1D0ACD57" w14:textId="77777777" w:rsidR="00F7699D" w:rsidRPr="00B65E58" w:rsidRDefault="00F7699D" w:rsidP="00F7699D">
      <w:pPr>
        <w:tabs>
          <w:tab w:val="left" w:pos="1276"/>
          <w:tab w:val="left" w:pos="1418"/>
          <w:tab w:val="left" w:pos="1560"/>
        </w:tabs>
        <w:spacing w:after="160" w:line="312" w:lineRule="auto"/>
        <w:ind w:left="851"/>
        <w:contextualSpacing/>
        <w:jc w:val="both"/>
        <w:rPr>
          <w:rFonts w:ascii="Times New Roman" w:eastAsia="Aptos" w:hAnsi="Times New Roman"/>
          <w:i/>
          <w:iCs/>
          <w:kern w:val="2"/>
          <w:sz w:val="24"/>
          <w:szCs w:val="24"/>
          <w:lang w:eastAsia="en-US"/>
          <w14:ligatures w14:val="standardContextual"/>
        </w:rPr>
      </w:pPr>
    </w:p>
    <w:tbl>
      <w:tblPr>
        <w:tblW w:w="0" w:type="auto"/>
        <w:tblCellMar>
          <w:left w:w="0" w:type="dxa"/>
          <w:right w:w="0" w:type="dxa"/>
        </w:tblCellMar>
        <w:tblLook w:val="04A0" w:firstRow="1" w:lastRow="0" w:firstColumn="1" w:lastColumn="0" w:noHBand="0" w:noVBand="1"/>
      </w:tblPr>
      <w:tblGrid>
        <w:gridCol w:w="4526"/>
        <w:gridCol w:w="4526"/>
      </w:tblGrid>
      <w:tr w:rsidR="00B65E58" w:rsidRPr="00B65E58" w14:paraId="03C96193" w14:textId="77777777" w:rsidTr="00CD02C8">
        <w:tc>
          <w:tcPr>
            <w:tcW w:w="96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4540D" w14:textId="77777777" w:rsidR="00B65E58" w:rsidRPr="00B65E58" w:rsidRDefault="00B65E58" w:rsidP="00B65E58">
            <w:pPr>
              <w:spacing w:before="100" w:beforeAutospacing="1" w:after="100" w:afterAutospacing="1"/>
              <w:jc w:val="center"/>
              <w:rPr>
                <w:rFonts w:ascii="Times New Roman" w:hAnsi="Times New Roman"/>
                <w:sz w:val="24"/>
                <w:szCs w:val="24"/>
              </w:rPr>
            </w:pPr>
            <w:r w:rsidRPr="00B65E58">
              <w:rPr>
                <w:rFonts w:ascii="Times New Roman" w:hAnsi="Times New Roman"/>
                <w:b/>
                <w:bCs/>
                <w:sz w:val="24"/>
                <w:szCs w:val="24"/>
              </w:rPr>
              <w:t xml:space="preserve">Vidiniai veiksniai </w:t>
            </w:r>
          </w:p>
        </w:tc>
      </w:tr>
      <w:tr w:rsidR="00B65E58" w:rsidRPr="00B65E58" w14:paraId="43676C71" w14:textId="77777777" w:rsidTr="00CD02C8">
        <w:tc>
          <w:tcPr>
            <w:tcW w:w="4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0F8A0" w14:textId="77777777" w:rsidR="00B65E58" w:rsidRPr="00B65E58" w:rsidRDefault="00B65E58" w:rsidP="00B65E58">
            <w:pPr>
              <w:spacing w:before="100" w:beforeAutospacing="1" w:after="100" w:afterAutospacing="1"/>
              <w:jc w:val="center"/>
              <w:rPr>
                <w:rFonts w:ascii="Times New Roman" w:hAnsi="Times New Roman"/>
                <w:sz w:val="24"/>
                <w:szCs w:val="24"/>
              </w:rPr>
            </w:pPr>
            <w:r w:rsidRPr="00B65E58">
              <w:rPr>
                <w:rFonts w:ascii="Times New Roman" w:hAnsi="Times New Roman"/>
                <w:b/>
                <w:bCs/>
                <w:sz w:val="24"/>
                <w:szCs w:val="24"/>
              </w:rPr>
              <w:t>Stiprybės</w:t>
            </w:r>
          </w:p>
        </w:tc>
        <w:tc>
          <w:tcPr>
            <w:tcW w:w="4807" w:type="dxa"/>
            <w:tcBorders>
              <w:top w:val="nil"/>
              <w:left w:val="nil"/>
              <w:bottom w:val="single" w:sz="8" w:space="0" w:color="auto"/>
              <w:right w:val="single" w:sz="8" w:space="0" w:color="auto"/>
            </w:tcBorders>
            <w:tcMar>
              <w:top w:w="0" w:type="dxa"/>
              <w:left w:w="108" w:type="dxa"/>
              <w:bottom w:w="0" w:type="dxa"/>
              <w:right w:w="108" w:type="dxa"/>
            </w:tcMar>
            <w:hideMark/>
          </w:tcPr>
          <w:p w14:paraId="233F031E" w14:textId="77777777" w:rsidR="00B65E58" w:rsidRPr="00B65E58" w:rsidRDefault="00B65E58" w:rsidP="00B65E58">
            <w:pPr>
              <w:spacing w:before="100" w:beforeAutospacing="1" w:after="100" w:afterAutospacing="1"/>
              <w:jc w:val="center"/>
              <w:rPr>
                <w:rFonts w:ascii="Times New Roman" w:hAnsi="Times New Roman"/>
                <w:sz w:val="24"/>
                <w:szCs w:val="24"/>
              </w:rPr>
            </w:pPr>
            <w:r w:rsidRPr="00B65E58">
              <w:rPr>
                <w:rFonts w:ascii="Times New Roman" w:hAnsi="Times New Roman"/>
                <w:b/>
                <w:bCs/>
                <w:sz w:val="24"/>
                <w:szCs w:val="24"/>
              </w:rPr>
              <w:t>Silpnybės</w:t>
            </w:r>
          </w:p>
        </w:tc>
      </w:tr>
      <w:tr w:rsidR="00B65E58" w:rsidRPr="00B65E58" w14:paraId="5A274972" w14:textId="77777777" w:rsidTr="00CD02C8">
        <w:tc>
          <w:tcPr>
            <w:tcW w:w="4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7FD05"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Savivaldybės administracijos struktūrinių  padalinių veikla yra reglamentuota – kiekvieno struktūrinio padalinio nuostatuose nustatyti veiklos tikslai, funkcijos, teisės ir pareigos, veiklos organizavimas ir kontrolė, darbuotojų pareigybių aprašymuose nustatytos pareigybių charakteristikos, darbuotojų atliekamos funkcijos.</w:t>
            </w:r>
          </w:p>
        </w:tc>
        <w:tc>
          <w:tcPr>
            <w:tcW w:w="4807" w:type="dxa"/>
            <w:tcBorders>
              <w:top w:val="nil"/>
              <w:left w:val="nil"/>
              <w:bottom w:val="single" w:sz="8" w:space="0" w:color="auto"/>
              <w:right w:val="single" w:sz="8" w:space="0" w:color="auto"/>
            </w:tcBorders>
            <w:tcMar>
              <w:top w:w="0" w:type="dxa"/>
              <w:left w:w="108" w:type="dxa"/>
              <w:bottom w:w="0" w:type="dxa"/>
              <w:right w:w="108" w:type="dxa"/>
            </w:tcMar>
            <w:hideMark/>
          </w:tcPr>
          <w:p w14:paraId="3A729E14"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Žmogiškasis veiksnys – ne visada vadovaujamasi Savivaldybės administracijos struktūrinių padalinių nuostatais ir pareigybių aprašymais.</w:t>
            </w:r>
          </w:p>
        </w:tc>
      </w:tr>
      <w:tr w:rsidR="00B65E58" w:rsidRPr="00B65E58" w14:paraId="50A2CB1C" w14:textId="77777777" w:rsidTr="00CD02C8">
        <w:tc>
          <w:tcPr>
            <w:tcW w:w="4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96EA2"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 xml:space="preserve">Savivaldybės organizuota ir įgyvendinama korupcijos prevencija (įgyvendinamos korupcijos prevencijos priemonės pagal patvirtintą korupcijos prevencijos programą). </w:t>
            </w:r>
          </w:p>
        </w:tc>
        <w:tc>
          <w:tcPr>
            <w:tcW w:w="4807" w:type="dxa"/>
            <w:tcBorders>
              <w:top w:val="nil"/>
              <w:left w:val="nil"/>
              <w:bottom w:val="single" w:sz="8" w:space="0" w:color="auto"/>
              <w:right w:val="single" w:sz="8" w:space="0" w:color="auto"/>
            </w:tcBorders>
            <w:tcMar>
              <w:top w:w="0" w:type="dxa"/>
              <w:left w:w="108" w:type="dxa"/>
              <w:bottom w:w="0" w:type="dxa"/>
              <w:right w:w="108" w:type="dxa"/>
            </w:tcMar>
            <w:hideMark/>
          </w:tcPr>
          <w:p w14:paraId="26561CFD"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 xml:space="preserve">Formalus požiūris į korupcijos prevencijos priemonių įgyvendinimą, nenoras dalyvauti antikorupcinėje veikloje, vyraujantis požiūris, kad korupcijos prevencija yra tik korupcijos prevencijos funkcijas atliekančio darbuotojo pareiga. </w:t>
            </w:r>
          </w:p>
        </w:tc>
      </w:tr>
      <w:tr w:rsidR="00B65E58" w:rsidRPr="00B65E58" w14:paraId="0324B734" w14:textId="77777777" w:rsidTr="00CD02C8">
        <w:tc>
          <w:tcPr>
            <w:tcW w:w="4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6C9AA"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Pakankamas finansavimas mokymams ir nemokamų mokymų prieinamumas darbuotojams, užtikrinant jų nuolatinį tobulėjimą ir žinių atnaujinimą.</w:t>
            </w:r>
          </w:p>
        </w:tc>
        <w:tc>
          <w:tcPr>
            <w:tcW w:w="4807" w:type="dxa"/>
            <w:tcBorders>
              <w:top w:val="nil"/>
              <w:left w:val="nil"/>
              <w:bottom w:val="single" w:sz="8" w:space="0" w:color="auto"/>
              <w:right w:val="single" w:sz="8" w:space="0" w:color="auto"/>
            </w:tcBorders>
            <w:tcMar>
              <w:top w:w="0" w:type="dxa"/>
              <w:left w:w="108" w:type="dxa"/>
              <w:bottom w:w="0" w:type="dxa"/>
              <w:right w:w="108" w:type="dxa"/>
            </w:tcMar>
            <w:hideMark/>
          </w:tcPr>
          <w:p w14:paraId="6C834616"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 xml:space="preserve">Nepakankamas darbuotojų žinių apie korupcijos prevenciją lygis, kuris gali riboti efektyvų korupcijos prevencijos priemonių įgyvendinimą Savivaldybėje.  </w:t>
            </w:r>
          </w:p>
        </w:tc>
      </w:tr>
      <w:tr w:rsidR="00B65E58" w:rsidRPr="00B65E58" w14:paraId="50EBE75C" w14:textId="77777777" w:rsidTr="00CD02C8">
        <w:tc>
          <w:tcPr>
            <w:tcW w:w="4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4E716"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Savivaldybės darbuotojai yra aukščiausios kvalifikacijos, kūrybingi ir geba kompetentingai atlikti savo tiesiogines funkcijas.</w:t>
            </w:r>
          </w:p>
        </w:tc>
        <w:tc>
          <w:tcPr>
            <w:tcW w:w="4807" w:type="dxa"/>
            <w:tcBorders>
              <w:top w:val="nil"/>
              <w:left w:val="nil"/>
              <w:bottom w:val="single" w:sz="8" w:space="0" w:color="auto"/>
              <w:right w:val="single" w:sz="8" w:space="0" w:color="auto"/>
            </w:tcBorders>
            <w:tcMar>
              <w:top w:w="0" w:type="dxa"/>
              <w:left w:w="108" w:type="dxa"/>
              <w:bottom w:w="0" w:type="dxa"/>
              <w:right w:w="108" w:type="dxa"/>
            </w:tcMar>
            <w:hideMark/>
          </w:tcPr>
          <w:p w14:paraId="1571FC62"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Žmogiškasis veiksnys – dėl didelio darbo krūvio trūksta laiko, taip pat ir paskatų dalyvauti ir antikorupcinėje veikloje.</w:t>
            </w:r>
          </w:p>
        </w:tc>
      </w:tr>
      <w:tr w:rsidR="00B65E58" w:rsidRPr="00B65E58" w14:paraId="742C6CD6" w14:textId="77777777" w:rsidTr="00CD02C8">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79143" w14:textId="77777777" w:rsidR="00B65E58" w:rsidRPr="00B65E58" w:rsidRDefault="00B65E58" w:rsidP="00B65E58">
            <w:pPr>
              <w:spacing w:before="100" w:beforeAutospacing="1" w:after="100" w:afterAutospacing="1"/>
              <w:jc w:val="center"/>
              <w:rPr>
                <w:rFonts w:ascii="Times New Roman" w:hAnsi="Times New Roman"/>
                <w:sz w:val="24"/>
                <w:szCs w:val="24"/>
              </w:rPr>
            </w:pPr>
            <w:r w:rsidRPr="00B65E58">
              <w:rPr>
                <w:rFonts w:ascii="Times New Roman" w:hAnsi="Times New Roman"/>
                <w:b/>
                <w:bCs/>
                <w:sz w:val="24"/>
                <w:szCs w:val="24"/>
              </w:rPr>
              <w:t>Išoriniai veiksniai</w:t>
            </w:r>
          </w:p>
        </w:tc>
      </w:tr>
      <w:tr w:rsidR="00B65E58" w:rsidRPr="00B65E58" w14:paraId="7DD0EF06" w14:textId="77777777" w:rsidTr="00CD02C8">
        <w:tc>
          <w:tcPr>
            <w:tcW w:w="4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8421B" w14:textId="77777777" w:rsidR="00B65E58" w:rsidRPr="00B65E58" w:rsidRDefault="00B65E58" w:rsidP="00B65E58">
            <w:pPr>
              <w:spacing w:before="100" w:beforeAutospacing="1" w:after="100" w:afterAutospacing="1"/>
              <w:jc w:val="center"/>
              <w:rPr>
                <w:rFonts w:ascii="Times New Roman" w:hAnsi="Times New Roman"/>
                <w:sz w:val="24"/>
                <w:szCs w:val="24"/>
              </w:rPr>
            </w:pPr>
            <w:r w:rsidRPr="00B65E58">
              <w:rPr>
                <w:rFonts w:ascii="Times New Roman" w:hAnsi="Times New Roman"/>
                <w:b/>
                <w:bCs/>
                <w:sz w:val="24"/>
                <w:szCs w:val="24"/>
              </w:rPr>
              <w:t xml:space="preserve">Galimybės </w:t>
            </w:r>
          </w:p>
        </w:tc>
        <w:tc>
          <w:tcPr>
            <w:tcW w:w="4807" w:type="dxa"/>
            <w:tcBorders>
              <w:top w:val="nil"/>
              <w:left w:val="nil"/>
              <w:bottom w:val="single" w:sz="8" w:space="0" w:color="auto"/>
              <w:right w:val="single" w:sz="8" w:space="0" w:color="auto"/>
            </w:tcBorders>
            <w:tcMar>
              <w:top w:w="0" w:type="dxa"/>
              <w:left w:w="108" w:type="dxa"/>
              <w:bottom w:w="0" w:type="dxa"/>
              <w:right w:w="108" w:type="dxa"/>
            </w:tcMar>
            <w:hideMark/>
          </w:tcPr>
          <w:p w14:paraId="3FECE318" w14:textId="77777777" w:rsidR="00B65E58" w:rsidRPr="00B65E58" w:rsidRDefault="00B65E58" w:rsidP="00B65E58">
            <w:pPr>
              <w:spacing w:before="100" w:beforeAutospacing="1" w:after="100" w:afterAutospacing="1"/>
              <w:jc w:val="center"/>
              <w:rPr>
                <w:rFonts w:ascii="Times New Roman" w:hAnsi="Times New Roman"/>
                <w:sz w:val="24"/>
                <w:szCs w:val="24"/>
              </w:rPr>
            </w:pPr>
            <w:r w:rsidRPr="00B65E58">
              <w:rPr>
                <w:rFonts w:ascii="Times New Roman" w:hAnsi="Times New Roman"/>
                <w:b/>
                <w:bCs/>
                <w:sz w:val="24"/>
                <w:szCs w:val="24"/>
              </w:rPr>
              <w:t>Grėsmės</w:t>
            </w:r>
          </w:p>
        </w:tc>
      </w:tr>
      <w:tr w:rsidR="00B65E58" w:rsidRPr="00B65E58" w14:paraId="275C4211" w14:textId="77777777" w:rsidTr="00CD02C8">
        <w:tc>
          <w:tcPr>
            <w:tcW w:w="481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6EBB2E"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Suteikta galimybė anonimiškai ir saugiai pranešti per vidinius pranešimų kanalus apie galimą korupcinio pobūdžio veiklą.</w:t>
            </w:r>
          </w:p>
        </w:tc>
        <w:tc>
          <w:tcPr>
            <w:tcW w:w="4807" w:type="dxa"/>
            <w:tcBorders>
              <w:top w:val="nil"/>
              <w:left w:val="nil"/>
              <w:bottom w:val="single" w:sz="4" w:space="0" w:color="auto"/>
              <w:right w:val="single" w:sz="8" w:space="0" w:color="auto"/>
            </w:tcBorders>
            <w:tcMar>
              <w:top w:w="0" w:type="dxa"/>
              <w:left w:w="108" w:type="dxa"/>
              <w:bottom w:w="0" w:type="dxa"/>
              <w:right w:w="108" w:type="dxa"/>
            </w:tcMar>
            <w:hideMark/>
          </w:tcPr>
          <w:p w14:paraId="5A0FB33E"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Visuomenės pakantumas korupcijai ir jos toleravimas, baimė, nepasitikėjimas valstybės institucijomis.</w:t>
            </w:r>
          </w:p>
        </w:tc>
      </w:tr>
      <w:tr w:rsidR="00B65E58" w:rsidRPr="00B65E58" w14:paraId="1DD4A9DB" w14:textId="77777777" w:rsidTr="00CD02C8">
        <w:trPr>
          <w:trHeight w:val="1276"/>
        </w:trPr>
        <w:tc>
          <w:tcPr>
            <w:tcW w:w="4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5946"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Informacijos apie Savivaldybės veiklas viešinimas.</w:t>
            </w:r>
          </w:p>
        </w:tc>
        <w:tc>
          <w:tcPr>
            <w:tcW w:w="4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96C3" w14:textId="77777777" w:rsidR="00B65E58" w:rsidRPr="00B65E58" w:rsidRDefault="00B65E58" w:rsidP="00B65E58">
            <w:pPr>
              <w:spacing w:before="100" w:beforeAutospacing="1" w:after="100" w:afterAutospacing="1"/>
              <w:jc w:val="both"/>
              <w:rPr>
                <w:rFonts w:ascii="Times New Roman" w:hAnsi="Times New Roman"/>
                <w:sz w:val="24"/>
                <w:szCs w:val="24"/>
              </w:rPr>
            </w:pPr>
            <w:r w:rsidRPr="00B65E58">
              <w:rPr>
                <w:rFonts w:ascii="Times New Roman" w:hAnsi="Times New Roman"/>
                <w:sz w:val="24"/>
                <w:szCs w:val="24"/>
              </w:rPr>
              <w:t>Nesusiformavusi aktyvi visuomenė, kuri reikalautų išsamios informacijos apie Savivaldybės veiklą ir sugebėtų ją kritiškai vertinti.</w:t>
            </w:r>
          </w:p>
        </w:tc>
      </w:tr>
    </w:tbl>
    <w:p w14:paraId="02850982" w14:textId="77777777" w:rsidR="00B65E58" w:rsidRPr="00B65E58" w:rsidRDefault="00B65E58" w:rsidP="00B65E58">
      <w:pPr>
        <w:tabs>
          <w:tab w:val="left" w:pos="1276"/>
          <w:tab w:val="left" w:pos="1418"/>
          <w:tab w:val="left" w:pos="1560"/>
        </w:tabs>
        <w:spacing w:line="312" w:lineRule="auto"/>
        <w:jc w:val="both"/>
        <w:rPr>
          <w:rFonts w:ascii="Times New Roman" w:eastAsia="Aptos" w:hAnsi="Times New Roman"/>
          <w:i/>
          <w:iCs/>
          <w:kern w:val="2"/>
          <w:sz w:val="24"/>
          <w:szCs w:val="24"/>
          <w:lang w:eastAsia="en-US"/>
          <w14:ligatures w14:val="standardContextual"/>
        </w:rPr>
      </w:pPr>
    </w:p>
    <w:p w14:paraId="44CA76A0"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III SKYRIUS</w:t>
      </w:r>
    </w:p>
    <w:p w14:paraId="2635AD06"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VEIKSMŲ PLANO TIKSLAS, UŽDAVINIAI IR TIKSLO PASIEKIMO VERTINIMO</w:t>
      </w:r>
    </w:p>
    <w:p w14:paraId="743B81F0"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KRITERIJAI</w:t>
      </w:r>
    </w:p>
    <w:p w14:paraId="29F4CE53" w14:textId="77777777" w:rsidR="00B65E58" w:rsidRPr="00B65E58" w:rsidRDefault="00B65E58" w:rsidP="00B65E58">
      <w:pPr>
        <w:spacing w:line="312" w:lineRule="auto"/>
        <w:ind w:firstLine="851"/>
        <w:jc w:val="center"/>
        <w:rPr>
          <w:rFonts w:ascii="Times New Roman" w:eastAsia="Aptos" w:hAnsi="Times New Roman"/>
          <w:kern w:val="2"/>
          <w:sz w:val="24"/>
          <w:szCs w:val="24"/>
          <w:lang w:eastAsia="en-US"/>
          <w14:ligatures w14:val="standardContextual"/>
        </w:rPr>
      </w:pPr>
    </w:p>
    <w:p w14:paraId="2F9BFCA0"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Veiksmų plano tikslas – didinti antikorupcinio švietimo sklaidą Savivaldybėje, Savivaldybės administracijoje bei Savivaldybei pavaldžiose įstaigose ir įmonėse, skatinti nepakantumą korupcijai, taip pat įtraukti Savivaldybės, Savivaldybės administracijos ir Savivaldybei pavaldžių įstaigų bei įmonių darbuotojus į antikorupcinę veiklą; kurti korupcijai atsparią aplinką Savivaldybėje, Savivaldybės administracijoje bei Savivaldybei pavaldžiose įstaigose ir įmonėse, tobulinant esamas arba diegiant naujas korupcijos prevencijos priemones, </w:t>
      </w:r>
      <w:r w:rsidRPr="00B65E58">
        <w:rPr>
          <w:rFonts w:ascii="Times New Roman" w:eastAsia="Aptos" w:hAnsi="Times New Roman"/>
          <w:kern w:val="2"/>
          <w:sz w:val="24"/>
          <w:szCs w:val="24"/>
          <w:lang w:eastAsia="en-US"/>
          <w14:ligatures w14:val="standardContextual"/>
        </w:rPr>
        <w:lastRenderedPageBreak/>
        <w:t xml:space="preserve">sistemingai mažinant korupcijos rizikos veiksnius, didinant veiklos viešumą ir atvirumą, užtikrinant vykdomų procedūrų skaidrumą bei gerinant darbuotojų antikorupcinį sąmoningumą ir atsparumą korupcijai; skatinti Savivaldybės, Savivaldybės administracijos, Savivaldybei pavaldžių įstaigų ir įmonių darbuotojų bei visuomenės narių pasitikėjimą Savivaldybe korupcijos prevencijos kontekste ir vengti viešųjų bei privačių interesų konfliktų. </w:t>
      </w:r>
    </w:p>
    <w:p w14:paraId="0E3761FE"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Veiksmų plano uždaviniai:</w:t>
      </w:r>
    </w:p>
    <w:p w14:paraId="7DB6F4E8"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Savivaldybės, Savivaldybės administracijos, Savivaldybei pavaldžių įstaigų ir įmonių darbuotojų antikorupcinių vertybių formavimas ir informacijos sklaida;</w:t>
      </w:r>
    </w:p>
    <w:p w14:paraId="6EDE6BDA"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sistemiškai šalinti korupcijos rizikos veiksnius, mažinti korupcijos riziką;</w:t>
      </w:r>
    </w:p>
    <w:p w14:paraId="65DC88E6"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Savivaldybės, Savivaldybės administracijos veiklos viešumo ir skaidrumo didinimas;</w:t>
      </w:r>
    </w:p>
    <w:p w14:paraId="587CBF63"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korupcijos prevencijos organizavimo, įgyvendinimo ir priežiūros Savivaldybei pavaldžiose įstaigose ir įmonėse tobulinimo;</w:t>
      </w:r>
      <w:r w:rsidRPr="00B65E58">
        <w:rPr>
          <w:rFonts w:ascii="Aptos" w:eastAsia="Aptos" w:hAnsi="Aptos"/>
          <w:kern w:val="2"/>
          <w:sz w:val="24"/>
          <w:szCs w:val="24"/>
          <w:lang w:eastAsia="en-US"/>
          <w14:ligatures w14:val="standardContextual"/>
        </w:rPr>
        <w:t xml:space="preserve"> </w:t>
      </w:r>
    </w:p>
    <w:p w14:paraId="44C71F04"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užtikrinti, kad laiku būtų nustatyti ir išanalizuoti galimi korupcijos atvejai Savivaldybėje, Savivaldybės administracijoje;</w:t>
      </w:r>
    </w:p>
    <w:p w14:paraId="25FDC56E"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Savivaldybės, Savivaldybės administracijos darbuotojų nepriekaištingos reputacijos užtikrinimas;</w:t>
      </w:r>
    </w:p>
    <w:p w14:paraId="138BD2CC" w14:textId="77777777" w:rsidR="00B65E58" w:rsidRPr="00B65E58" w:rsidRDefault="00B65E58" w:rsidP="00B65E58">
      <w:pPr>
        <w:numPr>
          <w:ilvl w:val="1"/>
          <w:numId w:val="89"/>
        </w:numPr>
        <w:tabs>
          <w:tab w:val="left" w:pos="1418"/>
        </w:tabs>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viešųjų ir privačiųjų interesų konfliktų valdymas Savivaldybėje, Savivaldybės administracijoje, Savivaldybei pavaldžiose įstaigose ir įmonėse.</w:t>
      </w:r>
    </w:p>
    <w:p w14:paraId="76229AAC"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Veiksmų plano uždavinių įgyvendinimas vertinamas pagal veiksmų plano priemonėse (priedas) nustatytus priemonių įgyvendinimo vertinimo kriterijus.</w:t>
      </w:r>
    </w:p>
    <w:p w14:paraId="2894AC07" w14:textId="77777777" w:rsidR="00CB5A6E" w:rsidRPr="00B65E58" w:rsidRDefault="00CB5A6E" w:rsidP="00B65E58">
      <w:pPr>
        <w:spacing w:line="312" w:lineRule="auto"/>
        <w:jc w:val="both"/>
        <w:rPr>
          <w:rFonts w:ascii="Times New Roman" w:eastAsia="Aptos" w:hAnsi="Times New Roman"/>
          <w:kern w:val="2"/>
          <w:sz w:val="24"/>
          <w:szCs w:val="24"/>
          <w:lang w:eastAsia="en-US"/>
          <w14:ligatures w14:val="standardContextual"/>
        </w:rPr>
      </w:pPr>
    </w:p>
    <w:p w14:paraId="6A983F9D"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IV SKYRIUS</w:t>
      </w:r>
    </w:p>
    <w:p w14:paraId="6DCD5747"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VEIKSMŲ PLANO ĮGYVENDINIMAS, STEBĖSENA IR ATNAUJINIMAS</w:t>
      </w:r>
    </w:p>
    <w:p w14:paraId="799A388C" w14:textId="77777777" w:rsidR="00B65E58" w:rsidRPr="00B65E58" w:rsidRDefault="00B65E58" w:rsidP="00B65E58">
      <w:pPr>
        <w:spacing w:line="312" w:lineRule="auto"/>
        <w:jc w:val="both"/>
        <w:rPr>
          <w:rFonts w:ascii="Times New Roman" w:eastAsia="Aptos" w:hAnsi="Times New Roman"/>
          <w:kern w:val="2"/>
          <w:sz w:val="24"/>
          <w:szCs w:val="24"/>
          <w:lang w:eastAsia="en-US"/>
          <w14:ligatures w14:val="standardContextual"/>
        </w:rPr>
      </w:pPr>
    </w:p>
    <w:p w14:paraId="2C785982"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Veiksmų plano įgyvendinimą koordinuoja Savivaldybės administracijos valstybės tarnautojas, Savivaldybės administracijos direktoriaus paskirtas atsakingu už korupcijai atsparios aplinkos kūrimą Savivaldybės administracijoje (toliau – Savivaldybėje už korupcijai atsparios aplinkos kūrimą atsakingas darbuotojas).</w:t>
      </w:r>
    </w:p>
    <w:p w14:paraId="200E9371"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Už Veiksmų plane nurodytų korupcijos rizikos mažinimo priemonių įgyvendinimą atsakingi Veiksmų plano priemonėse nurodyti jų vykdytojai. Jeigu nurodyti keli už Veiksmų plano priemonės įgyvendinimą atsakingi vykdytojai, pagrindiniu atsakingu vykdytoju laikomas pirmasis nurodytas vykdytojas. Kiti vykdytojai prisideda prie priemonės įgyvendinimo pagal kompetenciją teikdami informaciją ar kitaip padėdami pagrindiniam vykdytojui.</w:t>
      </w:r>
    </w:p>
    <w:p w14:paraId="6A3B06E7"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Veiksmų plano įgyvendinimo stebėsena ir vertinimas atliekami reguliariai. Siekiant įvertinti Veiksmų plano priemonių efektyvumą – Veiksmų plano priemonės yra peržiūrimos vieną kartą per metus. Atsižvelgiant į STT ir kitų kompetentingų institucijų rekomendacijas, korupcijos pasireiškimo tikimybės nustatymo ar kitų analizių metu identifikavus papildomas korupcijos rizikas ir (ar) rizikos veiksnius Savivaldybės veiklos </w:t>
      </w:r>
      <w:r w:rsidRPr="00B65E58">
        <w:rPr>
          <w:rFonts w:ascii="Times New Roman" w:eastAsia="Aptos" w:hAnsi="Times New Roman"/>
          <w:kern w:val="2"/>
          <w:sz w:val="24"/>
          <w:szCs w:val="24"/>
          <w:lang w:eastAsia="en-US"/>
          <w14:ligatures w14:val="standardContextual"/>
        </w:rPr>
        <w:lastRenderedPageBreak/>
        <w:t>srityse, kurie iki Veiksmų plano tvirtinimo nebuvo nustatyti, Veiksmų planas gali būti peržiūrimas ir keičiamas esant poreikiui.</w:t>
      </w:r>
    </w:p>
    <w:p w14:paraId="7584B63D"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Nustačius aplinkybes ar veiksnius, galinčius turėti įtakos Veiksmų plano įgyvendinimui, Savivaldybėje už korupcijai atsparios aplinkos kūrimą atsakingas darbuotojas arba už Veiksmų plano priemonių vykdymą atsakingi vykdytojai, Administracijos direktorius, Antikorupcijos komisija gali inicijuoti įgyvendinamų priemonių koregavimą ar pakeitimą arba teikti siūlymus dėl jų.</w:t>
      </w:r>
    </w:p>
    <w:p w14:paraId="7F5038B1"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Veiksmų plane nurodyti atsakingi vykdytojai pasibaigus kalendoriniams metams, ne vėliau kaip  iki sausio 31 d., pateikia Savivaldybėje už korupcijai atsparios aplinkos kūrimą atsakingam darbuotojui, apibendrintą informaciją apie jiems priskirtų Veiksmų plano priemonių įgyvendinimo eigą, pasiektus rezultatus. </w:t>
      </w:r>
    </w:p>
    <w:p w14:paraId="439BEC4A"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Savivaldybėje už korupcijai atsparios aplinkos kūrimą atsakingas darbuotojas, remdamasis atsakingų Veiksmų plano priemonių vykdytojų pateikta informacija ir kita turima su korupcijos prevencija Savivaldybėje susijusia informacija, iki kovo 15 d. parengia Veiksmų plano įgyvendinimo metinę ataskaitą ir pateikia susipažinti Administracijos direktoriui ir Antikorupcijos komisijai. Patvirtintas Veiksmų planas ir informacija, susijusi su jo įgyvendinimu, skelbiama Savivaldybės interneto svetainėje.</w:t>
      </w:r>
    </w:p>
    <w:p w14:paraId="4FC4B4D0" w14:textId="77777777" w:rsidR="00B65E58" w:rsidRDefault="00B65E58" w:rsidP="00B65E58">
      <w:pPr>
        <w:spacing w:line="312" w:lineRule="auto"/>
        <w:ind w:firstLine="851"/>
        <w:jc w:val="both"/>
        <w:rPr>
          <w:rFonts w:ascii="Times New Roman" w:eastAsia="Aptos" w:hAnsi="Times New Roman"/>
          <w:kern w:val="2"/>
          <w:sz w:val="24"/>
          <w:szCs w:val="24"/>
          <w:lang w:eastAsia="en-US"/>
          <w14:ligatures w14:val="standardContextual"/>
        </w:rPr>
      </w:pPr>
    </w:p>
    <w:p w14:paraId="485978E9" w14:textId="77777777" w:rsidR="00F7699D" w:rsidRPr="00B65E58" w:rsidRDefault="00F7699D" w:rsidP="00B65E58">
      <w:pPr>
        <w:spacing w:line="312" w:lineRule="auto"/>
        <w:ind w:firstLine="851"/>
        <w:jc w:val="both"/>
        <w:rPr>
          <w:rFonts w:ascii="Times New Roman" w:eastAsia="Aptos" w:hAnsi="Times New Roman"/>
          <w:kern w:val="2"/>
          <w:sz w:val="24"/>
          <w:szCs w:val="24"/>
          <w:lang w:eastAsia="en-US"/>
          <w14:ligatures w14:val="standardContextual"/>
        </w:rPr>
      </w:pPr>
    </w:p>
    <w:p w14:paraId="2B806B52"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V SKYRIUS</w:t>
      </w:r>
    </w:p>
    <w:p w14:paraId="78A1F91C"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VEIKSMŲ PLANO FINANSAVIMAS</w:t>
      </w:r>
    </w:p>
    <w:p w14:paraId="78DE9C95" w14:textId="77777777" w:rsidR="00B65E58" w:rsidRPr="00B65E58" w:rsidRDefault="00B65E58" w:rsidP="00B65E58">
      <w:pPr>
        <w:spacing w:line="312" w:lineRule="auto"/>
        <w:jc w:val="center"/>
        <w:rPr>
          <w:rFonts w:ascii="Times New Roman" w:eastAsia="Aptos" w:hAnsi="Times New Roman"/>
          <w:b/>
          <w:bCs/>
          <w:kern w:val="2"/>
          <w:sz w:val="24"/>
          <w:szCs w:val="24"/>
          <w:lang w:eastAsia="en-US"/>
          <w14:ligatures w14:val="standardContextual"/>
        </w:rPr>
      </w:pPr>
    </w:p>
    <w:p w14:paraId="0F29F23F" w14:textId="77777777" w:rsidR="00B65E58" w:rsidRPr="00B65E58" w:rsidRDefault="00B65E58" w:rsidP="00B65E58">
      <w:pPr>
        <w:numPr>
          <w:ilvl w:val="0"/>
          <w:numId w:val="89"/>
        </w:numPr>
        <w:spacing w:after="160" w:line="312" w:lineRule="auto"/>
        <w:ind w:left="0" w:firstLine="851"/>
        <w:contextualSpacing/>
        <w:jc w:val="both"/>
        <w:rPr>
          <w:rFonts w:ascii="Aptos" w:eastAsia="Aptos" w:hAnsi="Aptos"/>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Veiksmų planas finansuojamas iš Savivaldybės biudžeto asignavimų. Prireikus atskiroms korupcijos prevencijos veiksmų plano priemonėms įgyvendinti gali būti numatytas papildomas finansavimas.</w:t>
      </w:r>
    </w:p>
    <w:p w14:paraId="573F26F0" w14:textId="77777777" w:rsidR="00CB5A6E" w:rsidRPr="00B65E58" w:rsidRDefault="00CB5A6E" w:rsidP="00F7699D">
      <w:pPr>
        <w:jc w:val="center"/>
        <w:rPr>
          <w:rFonts w:ascii="Times New Roman" w:eastAsia="Aptos" w:hAnsi="Times New Roman"/>
          <w:b/>
          <w:bCs/>
          <w:kern w:val="2"/>
          <w:sz w:val="24"/>
          <w:szCs w:val="24"/>
          <w:lang w:eastAsia="en-US"/>
          <w14:ligatures w14:val="standardContextual"/>
        </w:rPr>
      </w:pPr>
    </w:p>
    <w:p w14:paraId="2CC5AD0A"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VI SKYRIUS</w:t>
      </w:r>
    </w:p>
    <w:p w14:paraId="368C2908"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BAIGIAMOSIOS NUOSTATOS</w:t>
      </w:r>
    </w:p>
    <w:p w14:paraId="3A0EEDED" w14:textId="77777777" w:rsidR="00B65E58" w:rsidRPr="00B65E58" w:rsidRDefault="00B65E58" w:rsidP="00B65E58">
      <w:pPr>
        <w:rPr>
          <w:rFonts w:ascii="Times New Roman" w:eastAsia="Aptos" w:hAnsi="Times New Roman"/>
          <w:b/>
          <w:bCs/>
          <w:kern w:val="2"/>
          <w:sz w:val="24"/>
          <w:szCs w:val="24"/>
          <w:lang w:eastAsia="en-US"/>
          <w14:ligatures w14:val="standardContextual"/>
        </w:rPr>
      </w:pPr>
    </w:p>
    <w:p w14:paraId="69CA64A7" w14:textId="77777777" w:rsidR="00B65E58" w:rsidRP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Veiksmų planą tvirtina, keičia ir, prireikus, panaikina Savivaldybės taryba.</w:t>
      </w:r>
    </w:p>
    <w:p w14:paraId="1484466B" w14:textId="77777777" w:rsidR="00B65E58" w:rsidRDefault="00B65E58" w:rsidP="00B65E58">
      <w:pPr>
        <w:numPr>
          <w:ilvl w:val="0"/>
          <w:numId w:val="89"/>
        </w:numPr>
        <w:spacing w:after="160" w:line="312" w:lineRule="auto"/>
        <w:ind w:left="0" w:firstLine="851"/>
        <w:contextualSpacing/>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Už Veiksmų plano įgyvendinimą paskirti atsakingi asmenys, nesilaikantys Veiksmų plane nustatytų reikalavimų, atsako Lietuvos Respublikos teisės aktų nustatyta tvarka.</w:t>
      </w:r>
    </w:p>
    <w:p w14:paraId="318E31FE" w14:textId="77777777" w:rsidR="00F4371B" w:rsidRPr="00B65E58" w:rsidRDefault="00F4371B" w:rsidP="00F4371B">
      <w:pPr>
        <w:spacing w:after="160" w:line="312" w:lineRule="auto"/>
        <w:ind w:left="851"/>
        <w:contextualSpacing/>
        <w:jc w:val="both"/>
        <w:rPr>
          <w:rFonts w:ascii="Times New Roman" w:eastAsia="Aptos" w:hAnsi="Times New Roman"/>
          <w:kern w:val="2"/>
          <w:sz w:val="24"/>
          <w:szCs w:val="24"/>
          <w:lang w:eastAsia="en-US"/>
          <w14:ligatures w14:val="standardContextual"/>
        </w:rPr>
      </w:pPr>
    </w:p>
    <w:p w14:paraId="37209CD0" w14:textId="77777777" w:rsidR="00B65E58" w:rsidRPr="00B65E58" w:rsidRDefault="00B65E58" w:rsidP="00B65E58">
      <w:pPr>
        <w:spacing w:after="160" w:line="278" w:lineRule="auto"/>
        <w:jc w:val="center"/>
        <w:rPr>
          <w:rFonts w:ascii="Aptos" w:eastAsia="Aptos" w:hAnsi="Aptos"/>
          <w:kern w:val="2"/>
          <w:sz w:val="24"/>
          <w:szCs w:val="24"/>
          <w:lang w:eastAsia="en-US"/>
          <w14:ligatures w14:val="standardContextual"/>
        </w:rPr>
      </w:pPr>
      <w:r w:rsidRPr="00B65E58">
        <w:rPr>
          <w:rFonts w:ascii="Aptos" w:eastAsia="Aptos" w:hAnsi="Aptos"/>
          <w:kern w:val="2"/>
          <w:sz w:val="24"/>
          <w:szCs w:val="24"/>
          <w:lang w:eastAsia="en-US"/>
          <w14:ligatures w14:val="standardContextual"/>
        </w:rPr>
        <w:t>____________________________</w:t>
      </w:r>
    </w:p>
    <w:p w14:paraId="792CB299" w14:textId="77777777" w:rsidR="00B65E58" w:rsidRPr="00B65E58" w:rsidRDefault="00B65E58" w:rsidP="00B65E58">
      <w:pPr>
        <w:spacing w:after="160" w:line="278" w:lineRule="auto"/>
        <w:rPr>
          <w:rFonts w:ascii="Aptos" w:eastAsia="Aptos" w:hAnsi="Aptos"/>
          <w:kern w:val="2"/>
          <w:sz w:val="24"/>
          <w:szCs w:val="24"/>
          <w:lang w:eastAsia="en-US"/>
          <w14:ligatures w14:val="standardContextual"/>
        </w:rPr>
        <w:sectPr w:rsidR="00B65E58" w:rsidRPr="00B65E58" w:rsidSect="00F7699D">
          <w:headerReference w:type="default" r:id="rId8"/>
          <w:headerReference w:type="first" r:id="rId9"/>
          <w:pgSz w:w="11906" w:h="16838"/>
          <w:pgMar w:top="1414" w:right="1133" w:bottom="851" w:left="1701" w:header="709" w:footer="567" w:gutter="0"/>
          <w:pgNumType w:start="1"/>
          <w:cols w:space="1296"/>
          <w:titlePg/>
          <w:docGrid w:linePitch="360"/>
        </w:sectPr>
      </w:pPr>
    </w:p>
    <w:p w14:paraId="42CC8C05"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p>
    <w:tbl>
      <w:tblPr>
        <w:tblStyle w:val="Lentelstinklelis2"/>
        <w:tblW w:w="4642" w:type="dxa"/>
        <w:tblInd w:w="10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65E58" w:rsidRPr="00B65E58" w14:paraId="582BDE79" w14:textId="77777777" w:rsidTr="00F4371B">
        <w:tc>
          <w:tcPr>
            <w:tcW w:w="4642" w:type="dxa"/>
          </w:tcPr>
          <w:p w14:paraId="3C248025" w14:textId="77777777" w:rsidR="00B65E58" w:rsidRPr="00B65E58" w:rsidRDefault="00B65E58" w:rsidP="00B65E58">
            <w:pPr>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Kauno rajono savivaldybės korupcijos prevencijos 2025–2026 metų veiksmų plano</w:t>
            </w:r>
          </w:p>
          <w:p w14:paraId="5F54ED99" w14:textId="77777777" w:rsidR="00B65E58" w:rsidRPr="00B65E58" w:rsidRDefault="00B65E58" w:rsidP="00B65E58">
            <w:pPr>
              <w:rPr>
                <w:rFonts w:ascii="Times New Roman" w:eastAsia="Aptos" w:hAnsi="Times New Roman"/>
                <w:b/>
                <w:bCs/>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priedas</w:t>
            </w:r>
          </w:p>
        </w:tc>
      </w:tr>
    </w:tbl>
    <w:p w14:paraId="2602A445"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p>
    <w:p w14:paraId="4E64BC83"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KAUNO RAJONO SAVIVALDYBĖS KORUPCIJOS PREVENCIJOS 2025–2026 METŲ</w:t>
      </w:r>
    </w:p>
    <w:p w14:paraId="09A0D871" w14:textId="77777777" w:rsidR="00B65E58" w:rsidRPr="00B65E58" w:rsidRDefault="00B65E58" w:rsidP="00B65E58">
      <w:pPr>
        <w:spacing w:after="160" w:line="278" w:lineRule="auto"/>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VEIKSMŲ PLANO ĮGYVENDINIMO PRIEMONĖS</w:t>
      </w:r>
    </w:p>
    <w:tbl>
      <w:tblPr>
        <w:tblStyle w:val="Lentelstinklelis2"/>
        <w:tblW w:w="14596" w:type="dxa"/>
        <w:tblLook w:val="04A0" w:firstRow="1" w:lastRow="0" w:firstColumn="1" w:lastColumn="0" w:noHBand="0" w:noVBand="1"/>
      </w:tblPr>
      <w:tblGrid>
        <w:gridCol w:w="937"/>
        <w:gridCol w:w="3736"/>
        <w:gridCol w:w="1944"/>
        <w:gridCol w:w="1742"/>
        <w:gridCol w:w="2624"/>
        <w:gridCol w:w="3613"/>
      </w:tblGrid>
      <w:tr w:rsidR="00B65E58" w:rsidRPr="00B65E58" w14:paraId="2591E7F8" w14:textId="77777777" w:rsidTr="00CD02C8">
        <w:tc>
          <w:tcPr>
            <w:tcW w:w="937" w:type="dxa"/>
          </w:tcPr>
          <w:p w14:paraId="7A9C1B46" w14:textId="77777777" w:rsidR="00B65E58" w:rsidRPr="00B65E58" w:rsidRDefault="00B65E58" w:rsidP="00B65E58">
            <w:pP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Eilės Nr.</w:t>
            </w:r>
          </w:p>
        </w:tc>
        <w:tc>
          <w:tcPr>
            <w:tcW w:w="3736" w:type="dxa"/>
          </w:tcPr>
          <w:p w14:paraId="51CF3D6C"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Korupcijos prevencijos priemonės</w:t>
            </w:r>
          </w:p>
        </w:tc>
        <w:tc>
          <w:tcPr>
            <w:tcW w:w="1944" w:type="dxa"/>
          </w:tcPr>
          <w:p w14:paraId="16742EC8"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Vykdytojai</w:t>
            </w:r>
          </w:p>
        </w:tc>
        <w:tc>
          <w:tcPr>
            <w:tcW w:w="1742" w:type="dxa"/>
          </w:tcPr>
          <w:p w14:paraId="02335A45"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Įgyvendinimo terminas</w:t>
            </w:r>
          </w:p>
        </w:tc>
        <w:tc>
          <w:tcPr>
            <w:tcW w:w="2624" w:type="dxa"/>
          </w:tcPr>
          <w:p w14:paraId="071AB19B"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Laukiami rezultatai</w:t>
            </w:r>
          </w:p>
        </w:tc>
        <w:tc>
          <w:tcPr>
            <w:tcW w:w="3613" w:type="dxa"/>
          </w:tcPr>
          <w:p w14:paraId="261C450E" w14:textId="77777777" w:rsidR="00B65E58" w:rsidRPr="00B65E58" w:rsidRDefault="00B65E58" w:rsidP="00B65E58">
            <w:pPr>
              <w:jc w:val="center"/>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Vertinimo kriterijai</w:t>
            </w:r>
          </w:p>
        </w:tc>
      </w:tr>
      <w:tr w:rsidR="00B65E58" w:rsidRPr="00B65E58" w14:paraId="76D1E07C" w14:textId="77777777" w:rsidTr="00CD02C8">
        <w:tc>
          <w:tcPr>
            <w:tcW w:w="14596" w:type="dxa"/>
            <w:gridSpan w:val="6"/>
          </w:tcPr>
          <w:p w14:paraId="697CE108" w14:textId="77777777" w:rsidR="00B65E58" w:rsidRPr="00B65E58" w:rsidRDefault="00B65E58" w:rsidP="00B65E58">
            <w:pPr>
              <w:jc w:val="both"/>
              <w:rPr>
                <w:rFonts w:ascii="Times New Roman" w:eastAsia="Aptos" w:hAnsi="Times New Roman"/>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1. TIKSLAS - didinti antikorupcinio švietimo sklaidą Savivaldybėje, Savivaldybės administracijoje bei Savivaldybei pavaldžiose įstaigose ir įmonėse, skatinti nepakantumą korupcijai, taip pat įtraukti Savivaldybės, Savivaldybės administracijos ir Savivaldybei pavaldžių įstaigų bei įmonių darbuotojus į antikorupcinę veiklą.</w:t>
            </w:r>
          </w:p>
        </w:tc>
      </w:tr>
      <w:tr w:rsidR="00B65E58" w:rsidRPr="00B65E58" w14:paraId="7F7AF096" w14:textId="77777777" w:rsidTr="00CD02C8">
        <w:tc>
          <w:tcPr>
            <w:tcW w:w="14596" w:type="dxa"/>
            <w:gridSpan w:val="6"/>
          </w:tcPr>
          <w:p w14:paraId="6C9DDED8" w14:textId="77777777" w:rsidR="00B65E58" w:rsidRPr="00B65E58" w:rsidRDefault="00B65E58" w:rsidP="00B65E58">
            <w:pPr>
              <w:jc w:val="both"/>
              <w:rPr>
                <w:rFonts w:ascii="Times New Roman" w:eastAsia="Aptos" w:hAnsi="Times New Roman"/>
                <w:b/>
                <w:bCs/>
                <w:kern w:val="2"/>
                <w:sz w:val="24"/>
                <w:szCs w:val="24"/>
                <w:lang w:eastAsia="en-US"/>
                <w14:ligatures w14:val="standardContextual"/>
              </w:rPr>
            </w:pPr>
            <w:r w:rsidRPr="00B65E58">
              <w:rPr>
                <w:rFonts w:ascii="Times New Roman" w:eastAsia="Aptos" w:hAnsi="Times New Roman"/>
                <w:b/>
                <w:bCs/>
                <w:kern w:val="2"/>
                <w:sz w:val="24"/>
                <w:szCs w:val="24"/>
                <w:lang w:eastAsia="en-US"/>
                <w14:ligatures w14:val="standardContextual"/>
              </w:rPr>
              <w:t xml:space="preserve">1.1. Uždavinys – Savivaldybės, Savivaldybės administracijos bei Savivaldybei pavaldžių įstaigų ir įmonių darbuotojų antikorupcinių vertybių formavimas ir informacijos sklaida. </w:t>
            </w:r>
          </w:p>
        </w:tc>
      </w:tr>
      <w:tr w:rsidR="00B65E58" w:rsidRPr="00B02DE1" w14:paraId="568A9F2F" w14:textId="77777777" w:rsidTr="00CD02C8">
        <w:trPr>
          <w:trHeight w:val="2528"/>
        </w:trPr>
        <w:tc>
          <w:tcPr>
            <w:tcW w:w="937" w:type="dxa"/>
          </w:tcPr>
          <w:p w14:paraId="2A6CAEE4" w14:textId="77777777" w:rsidR="00B65E58" w:rsidRPr="00B65E58" w:rsidRDefault="00B65E58" w:rsidP="00B65E58">
            <w:pPr>
              <w:numPr>
                <w:ilvl w:val="2"/>
                <w:numId w:val="104"/>
              </w:numPr>
              <w:contextualSpacing/>
              <w:rPr>
                <w:rFonts w:ascii="Times New Roman" w:eastAsia="Aptos" w:hAnsi="Times New Roman"/>
                <w:kern w:val="2"/>
                <w:sz w:val="24"/>
                <w:szCs w:val="24"/>
                <w:lang w:eastAsia="en-US"/>
                <w14:ligatures w14:val="standardContextual"/>
              </w:rPr>
            </w:pPr>
            <w:r w:rsidRPr="00B65E58">
              <w:rPr>
                <w:rFonts w:ascii="Times New Roman" w:eastAsia="Aptos" w:hAnsi="Times New Roman"/>
                <w:kern w:val="2"/>
                <w:sz w:val="24"/>
                <w:szCs w:val="24"/>
                <w:lang w:eastAsia="en-US"/>
                <w14:ligatures w14:val="standardContextual"/>
              </w:rPr>
              <w:t xml:space="preserve"> </w:t>
            </w:r>
          </w:p>
        </w:tc>
        <w:tc>
          <w:tcPr>
            <w:tcW w:w="3736" w:type="dxa"/>
          </w:tcPr>
          <w:p w14:paraId="267E392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Organizuoti mokymus, seminarus, diskusijas ir gerosios patirties sklaidos renginius Savivaldybės, Savivaldybės administracijos  darbuotojams, Savivaldybei pavaldžių įstaigų ir įmonių vadovams skaidrumo, kovos su korupcija ir sukčiavimu, interesų konfliktų valdymo ir pažeidimų administravimo temomis.</w:t>
            </w:r>
          </w:p>
        </w:tc>
        <w:tc>
          <w:tcPr>
            <w:tcW w:w="1944" w:type="dxa"/>
          </w:tcPr>
          <w:p w14:paraId="5364066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Savivaldybėje už korupcijai atsparios aplinkos kūrimą atsakingas darbuotojas, Savivaldybės įstaigų ir įmonių vadovai.</w:t>
            </w:r>
          </w:p>
        </w:tc>
        <w:tc>
          <w:tcPr>
            <w:tcW w:w="1742" w:type="dxa"/>
          </w:tcPr>
          <w:p w14:paraId="3F559653"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Kasmet iki IV ketvirčio pabaigos</w:t>
            </w:r>
          </w:p>
        </w:tc>
        <w:tc>
          <w:tcPr>
            <w:tcW w:w="2624" w:type="dxa"/>
          </w:tcPr>
          <w:p w14:paraId="5174B4E2"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Augantis Savivaldybės, Savivaldybės administracijos darbuotojų bei Savivaldybei pavaldžių įstaigų ir įmonių vadovų antikorupcinis sąmoningumas, atsparumas korupcijai.</w:t>
            </w:r>
          </w:p>
        </w:tc>
        <w:tc>
          <w:tcPr>
            <w:tcW w:w="3613" w:type="dxa"/>
          </w:tcPr>
          <w:p w14:paraId="054C2DED"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Suorganizuoti bent vieni mokymai, kuriuose dalyvauja Savivaldybės, Savivaldybės administracijos darbuotojai, Savivaldybės įstaigų ir įmonių vadovai. Rodiklis – mokymuose dalyvavo ne mažiau kaip 100 darbuotojų. </w:t>
            </w:r>
          </w:p>
        </w:tc>
      </w:tr>
      <w:tr w:rsidR="00B65E58" w:rsidRPr="00B02DE1" w14:paraId="6409C373" w14:textId="77777777" w:rsidTr="00CD02C8">
        <w:tc>
          <w:tcPr>
            <w:tcW w:w="937" w:type="dxa"/>
          </w:tcPr>
          <w:p w14:paraId="1F09AFDC" w14:textId="77777777" w:rsidR="00B65E58" w:rsidRPr="00B02DE1" w:rsidRDefault="00B65E58" w:rsidP="00B65E58">
            <w:pPr>
              <w:numPr>
                <w:ilvl w:val="2"/>
                <w:numId w:val="104"/>
              </w:numPr>
              <w:contextualSpacing/>
              <w:rPr>
                <w:rFonts w:ascii="Times New Roman" w:eastAsia="Aptos" w:hAnsi="Times New Roman"/>
                <w:kern w:val="2"/>
                <w:sz w:val="24"/>
                <w:szCs w:val="24"/>
                <w:lang w:eastAsia="en-US"/>
                <w14:ligatures w14:val="standardContextual"/>
              </w:rPr>
            </w:pPr>
          </w:p>
        </w:tc>
        <w:tc>
          <w:tcPr>
            <w:tcW w:w="3736" w:type="dxa"/>
          </w:tcPr>
          <w:p w14:paraId="51AC3FF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Organizuoti renginį skirtą Tarptautinei antikorupcijos dienai paminėti Savivaldybės, Savivaldybės administracijos darbuotojams, Antikorupcijos komisijai (formos: paskaita, viktorina, diskusija ir pan.) arba </w:t>
            </w:r>
            <w:r w:rsidRPr="00B02DE1">
              <w:rPr>
                <w:rFonts w:ascii="Times New Roman" w:eastAsia="Aptos" w:hAnsi="Times New Roman"/>
                <w:kern w:val="2"/>
                <w:sz w:val="24"/>
                <w:szCs w:val="24"/>
                <w:lang w:eastAsia="en-US"/>
                <w14:ligatures w14:val="standardContextual"/>
              </w:rPr>
              <w:lastRenderedPageBreak/>
              <w:t>dalyvauti šalies mastu skelbiamuose renginiuose.</w:t>
            </w:r>
          </w:p>
        </w:tc>
        <w:tc>
          <w:tcPr>
            <w:tcW w:w="1944" w:type="dxa"/>
          </w:tcPr>
          <w:p w14:paraId="581EFE02"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 xml:space="preserve">Savivaldybėje už korupcijai atsparios aplinkos kūrimą atsakingas darbuotojas, Antikorupcijos komisija. </w:t>
            </w:r>
          </w:p>
          <w:p w14:paraId="380388AA"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742" w:type="dxa"/>
          </w:tcPr>
          <w:p w14:paraId="7A9EB7D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Kasmet iki IV ketvirčio pabaigos</w:t>
            </w:r>
          </w:p>
        </w:tc>
        <w:tc>
          <w:tcPr>
            <w:tcW w:w="2624" w:type="dxa"/>
          </w:tcPr>
          <w:p w14:paraId="35FFF4B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Aktyvus ir savanoriškas Savivaldybės, Savivaldybės administracijos darbuotojų dalyvavimas organizuojamose antikorupcinio </w:t>
            </w:r>
            <w:r w:rsidRPr="00B02DE1">
              <w:rPr>
                <w:rFonts w:ascii="Times New Roman" w:eastAsia="Aptos" w:hAnsi="Times New Roman"/>
                <w:kern w:val="2"/>
                <w:sz w:val="24"/>
                <w:szCs w:val="24"/>
                <w:lang w:eastAsia="en-US"/>
                <w14:ligatures w14:val="standardContextual"/>
              </w:rPr>
              <w:lastRenderedPageBreak/>
              <w:t xml:space="preserve">sąmoningumo didinimo veiklose. </w:t>
            </w:r>
          </w:p>
        </w:tc>
        <w:tc>
          <w:tcPr>
            <w:tcW w:w="3613" w:type="dxa"/>
          </w:tcPr>
          <w:p w14:paraId="375C1E7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Suorganizuotas vienas renginys, skirtas Tarptautinei antikorupcijos dienai paminėti arba dalyvavimas šalies mastu skelbtame renginyje.</w:t>
            </w:r>
          </w:p>
        </w:tc>
      </w:tr>
      <w:tr w:rsidR="00B65E58" w:rsidRPr="00B02DE1" w14:paraId="734A2363" w14:textId="77777777" w:rsidTr="00CD02C8">
        <w:tc>
          <w:tcPr>
            <w:tcW w:w="937" w:type="dxa"/>
          </w:tcPr>
          <w:p w14:paraId="659BF528" w14:textId="77777777" w:rsidR="00B65E58" w:rsidRPr="00B02DE1" w:rsidRDefault="00B65E58" w:rsidP="00B65E58">
            <w:pPr>
              <w:numPr>
                <w:ilvl w:val="2"/>
                <w:numId w:val="104"/>
              </w:numPr>
              <w:contextualSpacing/>
              <w:rPr>
                <w:rFonts w:ascii="Times New Roman" w:eastAsia="Aptos" w:hAnsi="Times New Roman"/>
                <w:kern w:val="2"/>
                <w:sz w:val="24"/>
                <w:szCs w:val="24"/>
                <w:lang w:eastAsia="en-US"/>
                <w14:ligatures w14:val="standardContextual"/>
              </w:rPr>
            </w:pPr>
          </w:p>
        </w:tc>
        <w:tc>
          <w:tcPr>
            <w:tcW w:w="3736" w:type="dxa"/>
          </w:tcPr>
          <w:p w14:paraId="2B18EC54"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Atlikti Savivaldybės, Savivaldybės administracijos darbuotojų tolerancijos korupcijai tyrimą ir nustatyti darbuotojų atsparumo korupcijai lygį.</w:t>
            </w:r>
          </w:p>
          <w:p w14:paraId="762F2276"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Rezultatus paskelbti Savivaldybės interneto svetainėje. </w:t>
            </w:r>
          </w:p>
        </w:tc>
        <w:tc>
          <w:tcPr>
            <w:tcW w:w="1944" w:type="dxa"/>
          </w:tcPr>
          <w:p w14:paraId="094A01CE"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Savivaldybėje už korupcijai atsparios aplinkos kūrimą atsakingas darbuotojas. </w:t>
            </w:r>
          </w:p>
        </w:tc>
        <w:tc>
          <w:tcPr>
            <w:tcW w:w="1742" w:type="dxa"/>
          </w:tcPr>
          <w:p w14:paraId="7733F5E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Kasmet iki IV ketvirčio pabaigos</w:t>
            </w:r>
          </w:p>
        </w:tc>
        <w:tc>
          <w:tcPr>
            <w:tcW w:w="2624" w:type="dxa"/>
          </w:tcPr>
          <w:p w14:paraId="1F6D965B"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Nustatytas Savivaldybės, Savivaldybės administracijos darbuotojų bendras požiūris į korupciją, įvertinta darbuotojų antikorupcinio sąmoningumo raida, nustatytas pokytis po ankstesnio tyrimo, numatytos tikslingos priemonės sąmoningumui didinti.</w:t>
            </w:r>
          </w:p>
          <w:p w14:paraId="4A2DE93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3613" w:type="dxa"/>
          </w:tcPr>
          <w:p w14:paraId="5E58B9BF"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Atliktas tyrimas (apklausoje dalyvavo ne mažiau nei 150 darbuotojų) ir nustatytas Savivaldybės, Savivaldybės administracijos darbuotojų atsparumo korupcijai lygis, rezultatai vertinami su ankstesnių metų tyrimo rezultatais ir daromos išvados, ar korupcijos prevencijos sistema veiksminga, ar įgyvendinamos korupcijos prevencijos priemonės yra efektyvios. </w:t>
            </w:r>
          </w:p>
          <w:p w14:paraId="0CDABB44"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3E4EE23D" w14:textId="77777777" w:rsidR="00B65E58" w:rsidRPr="00B02DE1" w:rsidRDefault="00B65E58" w:rsidP="00B65E58">
            <w:pPr>
              <w:jc w:val="both"/>
              <w:rPr>
                <w:rFonts w:ascii="Times New Roman" w:eastAsia="Aptos" w:hAnsi="Times New Roman"/>
                <w:i/>
                <w:iCs/>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Rezultatai paskelbti Savivaldybės interneto svetainėje. </w:t>
            </w:r>
          </w:p>
        </w:tc>
      </w:tr>
      <w:tr w:rsidR="00B65E58" w:rsidRPr="00B02DE1" w14:paraId="70884467" w14:textId="77777777" w:rsidTr="00CD02C8">
        <w:tc>
          <w:tcPr>
            <w:tcW w:w="14596" w:type="dxa"/>
            <w:gridSpan w:val="6"/>
          </w:tcPr>
          <w:p w14:paraId="7E3C7603" w14:textId="77777777" w:rsidR="00B65E58" w:rsidRPr="00B02DE1" w:rsidRDefault="00B65E58" w:rsidP="00B65E58">
            <w:pPr>
              <w:jc w:val="both"/>
              <w:rPr>
                <w:rFonts w:ascii="Times New Roman" w:eastAsia="Aptos" w:hAnsi="Times New Roman"/>
                <w:b/>
                <w:bCs/>
                <w:kern w:val="2"/>
                <w:sz w:val="24"/>
                <w:szCs w:val="24"/>
                <w:lang w:eastAsia="en-US"/>
                <w14:ligatures w14:val="standardContextual"/>
              </w:rPr>
            </w:pPr>
            <w:r w:rsidRPr="00B02DE1">
              <w:rPr>
                <w:rFonts w:ascii="Times New Roman" w:eastAsia="Aptos" w:hAnsi="Times New Roman"/>
                <w:b/>
                <w:bCs/>
                <w:kern w:val="2"/>
                <w:sz w:val="24"/>
                <w:szCs w:val="24"/>
                <w:lang w:eastAsia="en-US"/>
                <w14:ligatures w14:val="standardContextual"/>
              </w:rPr>
              <w:t>2. Tikslas – kurti korupcijai atsparią aplinką Savivaldybėje, Savivaldybės administracijoje bei Savivaldybei pavaldžiose įstaigose ir įmonėse, tobulinant esamas arba diegiant naujas korupcijos prevencijos priemones, sistemingai mažinant korupcijos rizikos veiksnius, didinant veiklos viešumą ir atvirumą, užtikrinant vykdomų procedūrų skaidrumą bei gerinant darbuotojų antikorupcinį sąmoningumą ir atsparumą korupcijai.</w:t>
            </w:r>
          </w:p>
        </w:tc>
      </w:tr>
      <w:tr w:rsidR="00B65E58" w:rsidRPr="00B02DE1" w14:paraId="5B897A83" w14:textId="77777777" w:rsidTr="00CD02C8">
        <w:tc>
          <w:tcPr>
            <w:tcW w:w="14596" w:type="dxa"/>
            <w:gridSpan w:val="6"/>
          </w:tcPr>
          <w:p w14:paraId="36B5123D" w14:textId="77777777" w:rsidR="00B65E58" w:rsidRPr="00B02DE1" w:rsidRDefault="00B65E58" w:rsidP="00B65E58">
            <w:pPr>
              <w:jc w:val="both"/>
              <w:rPr>
                <w:rFonts w:ascii="Times New Roman" w:eastAsia="Aptos" w:hAnsi="Times New Roman"/>
                <w:b/>
                <w:bCs/>
                <w:kern w:val="2"/>
                <w:sz w:val="24"/>
                <w:szCs w:val="24"/>
                <w:lang w:eastAsia="en-US"/>
                <w14:ligatures w14:val="standardContextual"/>
              </w:rPr>
            </w:pPr>
            <w:r w:rsidRPr="00B02DE1">
              <w:rPr>
                <w:rFonts w:ascii="Times New Roman" w:eastAsia="Aptos" w:hAnsi="Times New Roman"/>
                <w:b/>
                <w:bCs/>
                <w:kern w:val="2"/>
                <w:sz w:val="24"/>
                <w:szCs w:val="24"/>
                <w:lang w:eastAsia="en-US"/>
                <w14:ligatures w14:val="standardContextual"/>
              </w:rPr>
              <w:t xml:space="preserve">2.1. Uždavinys – sistemiškai šalinti korupcijos rizikos veiksnius, mažinti korupcijos riziką. </w:t>
            </w:r>
          </w:p>
        </w:tc>
      </w:tr>
      <w:tr w:rsidR="00B65E58" w:rsidRPr="00B02DE1" w14:paraId="24097DBC" w14:textId="77777777" w:rsidTr="00CD02C8">
        <w:tc>
          <w:tcPr>
            <w:tcW w:w="937" w:type="dxa"/>
          </w:tcPr>
          <w:p w14:paraId="442DD0F3"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2.1.1. </w:t>
            </w:r>
          </w:p>
        </w:tc>
        <w:tc>
          <w:tcPr>
            <w:tcW w:w="3736" w:type="dxa"/>
          </w:tcPr>
          <w:p w14:paraId="2CB5E08E"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Vykdyti Savivaldybės rengiamų teisės aktų projektų antikorupcinį vertinimą.</w:t>
            </w:r>
          </w:p>
        </w:tc>
        <w:tc>
          <w:tcPr>
            <w:tcW w:w="1944" w:type="dxa"/>
          </w:tcPr>
          <w:p w14:paraId="58747F1A"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Savivaldybėje už korupcijai atsparios aplinkos kūrimą atsakingas darbuotojas.</w:t>
            </w:r>
          </w:p>
        </w:tc>
        <w:tc>
          <w:tcPr>
            <w:tcW w:w="1742" w:type="dxa"/>
          </w:tcPr>
          <w:p w14:paraId="083CE84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Antikorupcinio vertinimo pažyma surašoma ne vėliau nei per 3 darbo dienas nuo jos gavimo dienos.</w:t>
            </w:r>
          </w:p>
          <w:p w14:paraId="23A7D1D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 xml:space="preserve">Antikorupcinio vertinimo pažyma paskelbiama  interneto svetainėje ne vėliau nei sekančią darbo dieną po jos surašymo. </w:t>
            </w:r>
          </w:p>
          <w:p w14:paraId="782A347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2624" w:type="dxa"/>
          </w:tcPr>
          <w:p w14:paraId="062ABF40"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 xml:space="preserve">Antikorupcinį vertinimą atlikusio vertintojo pateiktos pastabos ir pasiūlymai dėl teisės aktų projektų tobulinimo ir, atsižvelgiant į juos, atlikti teisės aktų projektų rengėjų pakeitimai, padės </w:t>
            </w:r>
            <w:r w:rsidRPr="00B02DE1">
              <w:rPr>
                <w:rFonts w:ascii="Times New Roman" w:eastAsia="Aptos" w:hAnsi="Times New Roman"/>
                <w:kern w:val="2"/>
                <w:sz w:val="24"/>
                <w:szCs w:val="24"/>
                <w:lang w:eastAsia="en-US"/>
                <w14:ligatures w14:val="standardContextual"/>
              </w:rPr>
              <w:lastRenderedPageBreak/>
              <w:t>sumažinti galimas korupcijos rizikas jau pradiniame Savivaldybės teisėkūros etape.</w:t>
            </w:r>
          </w:p>
        </w:tc>
        <w:tc>
          <w:tcPr>
            <w:tcW w:w="3613" w:type="dxa"/>
          </w:tcPr>
          <w:p w14:paraId="30F7B8D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Parengta 100 proc. pateiktų vertinti Savivaldybės teisės aktų projektų  antikorupcinio vertinimo pažymų (esant poreikiui pateiktos pastabos, siūlymai dėl teisės aktų projektų tobulinimo).</w:t>
            </w:r>
          </w:p>
          <w:p w14:paraId="2A79F71B"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Antikorupcinio vertinimo pažymos paskelbtos interneto svetainėje (100 proc.). </w:t>
            </w:r>
          </w:p>
        </w:tc>
      </w:tr>
      <w:tr w:rsidR="00B65E58" w:rsidRPr="00B02DE1" w14:paraId="792BBC0F" w14:textId="77777777" w:rsidTr="00CD02C8">
        <w:tc>
          <w:tcPr>
            <w:tcW w:w="937" w:type="dxa"/>
          </w:tcPr>
          <w:p w14:paraId="1B294E3F"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2.1.2. </w:t>
            </w:r>
          </w:p>
        </w:tc>
        <w:tc>
          <w:tcPr>
            <w:tcW w:w="3736" w:type="dxa"/>
          </w:tcPr>
          <w:p w14:paraId="1AAB7C2A"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Peržiūrėti ir pagal poreikį atnaujinti Dovanų, gautų pagal tarptautinį protokolą ar tradicijas, reprezentacinių dovanų perdavimo, įvertinimo, apskaitos ir saugojimo Kauno rajono savivaldybėje tvarkos aprašą, patvirtintą Administracijos direktoriaus 2021 m. balandžio 7 d. įsakymu Nr. ĮS-757.</w:t>
            </w:r>
          </w:p>
          <w:p w14:paraId="3FC7105A"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944" w:type="dxa"/>
          </w:tcPr>
          <w:p w14:paraId="52CB3645"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Savivaldybėje už korupcijai atsparios aplinkos kūrimą atsakingas darbuotojas.</w:t>
            </w:r>
          </w:p>
        </w:tc>
        <w:tc>
          <w:tcPr>
            <w:tcW w:w="1742" w:type="dxa"/>
          </w:tcPr>
          <w:p w14:paraId="58EDCC4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Kasmet iki IV ketvirčio pabaigos</w:t>
            </w:r>
          </w:p>
        </w:tc>
        <w:tc>
          <w:tcPr>
            <w:tcW w:w="2624" w:type="dxa"/>
          </w:tcPr>
          <w:p w14:paraId="35C2D07B"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Užtikrintas skaidrus, tvarkingas ir atskaitingas Dovanų, gautų pagal tarptautinį protokolą ar tradicijas, reprezentacinių dovanų perdavimo, įvertinimo, apskaitos ir saugojimo procesų valdymas Savivaldybėje, stiprinant darbuotojų atsakomybę ir žinias, bei mažinant korupcijos riziką</w:t>
            </w:r>
            <w:r w:rsidRPr="00B02DE1">
              <w:rPr>
                <w:rFonts w:ascii="Times New Roman" w:eastAsia="Aptos" w:hAnsi="Times New Roman"/>
                <w:i/>
                <w:iCs/>
                <w:kern w:val="2"/>
                <w:sz w:val="24"/>
                <w:szCs w:val="24"/>
                <w:lang w:eastAsia="en-US"/>
                <w14:ligatures w14:val="standardContextual"/>
              </w:rPr>
              <w:t xml:space="preserve">. </w:t>
            </w:r>
          </w:p>
        </w:tc>
        <w:tc>
          <w:tcPr>
            <w:tcW w:w="3613" w:type="dxa"/>
          </w:tcPr>
          <w:p w14:paraId="0DC4CED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Ne rečiau kaip vieną kartą per metus peržiūrėtas ir pagal poreikį atnaujintas Dovanų, gautų pagal tarptautinį protokolą ar tradicijas, reprezentacinių dovanų perdavimo, įvertinimo, apskaitos ir saugojimo Kauno rajono savivaldybėje tvarkos aprašas.</w:t>
            </w:r>
          </w:p>
          <w:p w14:paraId="52408F0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Jei poreikio atnaujinti tvarkos aprašą nėra – užprotokoluota Antikorupcijos komisijos posėdžio protokole. </w:t>
            </w:r>
          </w:p>
          <w:p w14:paraId="11BC203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r>
      <w:tr w:rsidR="00B65E58" w:rsidRPr="00B02DE1" w14:paraId="05CD3A24" w14:textId="77777777" w:rsidTr="00CD02C8">
        <w:tc>
          <w:tcPr>
            <w:tcW w:w="937" w:type="dxa"/>
          </w:tcPr>
          <w:p w14:paraId="1DDA7780"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2.1.3. </w:t>
            </w:r>
          </w:p>
        </w:tc>
        <w:tc>
          <w:tcPr>
            <w:tcW w:w="3736" w:type="dxa"/>
          </w:tcPr>
          <w:p w14:paraId="61271A4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Atlikti korupcijos pasireiškimo tikimybės nustatymą, vadovaujantis STT direktoriaus 2021 m. lapkričio 30 d. įsakymu Nr. 2-246 patvirtintomis Korupcijos pasireiškimo tikimybės nustatymo ir atlikimo tvarkos rekomendacijomis, pasirenkant iš Savivaldybės </w:t>
            </w:r>
            <w:r w:rsidRPr="00B02DE1">
              <w:rPr>
                <w:rFonts w:ascii="Times New Roman" w:eastAsia="Aptos" w:hAnsi="Times New Roman"/>
                <w:kern w:val="2"/>
                <w:sz w:val="24"/>
                <w:szCs w:val="24"/>
                <w:lang w:eastAsia="en-US"/>
                <w14:ligatures w14:val="standardContextual"/>
              </w:rPr>
              <w:lastRenderedPageBreak/>
              <w:t xml:space="preserve">administracijos korupcijai jautriausių veiklos sričių 2024 metais sudaryto sąrašo. </w:t>
            </w:r>
          </w:p>
        </w:tc>
        <w:tc>
          <w:tcPr>
            <w:tcW w:w="1944" w:type="dxa"/>
          </w:tcPr>
          <w:p w14:paraId="3427F926"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Savivaldybėje už korupcijai atsparios aplinkos kūrimą atsakingas darbuotojas.</w:t>
            </w:r>
          </w:p>
        </w:tc>
        <w:tc>
          <w:tcPr>
            <w:tcW w:w="1742" w:type="dxa"/>
          </w:tcPr>
          <w:p w14:paraId="7C8DFB1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Kasmet iki IV ketvirčio pabaigos</w:t>
            </w:r>
          </w:p>
        </w:tc>
        <w:tc>
          <w:tcPr>
            <w:tcW w:w="2624" w:type="dxa"/>
          </w:tcPr>
          <w:p w14:paraId="6DE6D52E"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Laiku identifikuoti korupcijos rizikos veiksniai ir imtasi reikiamų priemonių nustatytoms korupcijos grėsmėms mažinti ar šalinti. </w:t>
            </w:r>
          </w:p>
          <w:p w14:paraId="4B8D4384"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3613" w:type="dxa"/>
          </w:tcPr>
          <w:p w14:paraId="0563F7E6"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Atliktas korupcijos pasireiškimo tikimybės nustatymas, parengta išvada, nustatytos analizuotos srities korupcijos rizikos ir pateikti pasiūlymai dėl korupcijos rizikos ir / ar rizikos veiksnių mažinimo. </w:t>
            </w:r>
          </w:p>
          <w:p w14:paraId="6729D6F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4B28CC92"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Per 2025 metus patikrinta nemažiau kaip dviejų struktūrinių padalinių jautriausios korupcijai veiklos sritys.</w:t>
            </w:r>
          </w:p>
          <w:p w14:paraId="773CED2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776200FF"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Per 2026 metus patikrinta nemažiau kaip trijų struktūrinių padalinių jautriausios korupcijai veiklos sritys.</w:t>
            </w:r>
          </w:p>
        </w:tc>
      </w:tr>
      <w:tr w:rsidR="00B65E58" w:rsidRPr="00B02DE1" w14:paraId="76F769BD" w14:textId="77777777" w:rsidTr="00CD02C8">
        <w:tc>
          <w:tcPr>
            <w:tcW w:w="14596" w:type="dxa"/>
            <w:gridSpan w:val="6"/>
          </w:tcPr>
          <w:p w14:paraId="2D3C222A" w14:textId="77777777" w:rsidR="00B65E58" w:rsidRPr="00B02DE1" w:rsidRDefault="00B65E58" w:rsidP="00B65E58">
            <w:pPr>
              <w:jc w:val="both"/>
              <w:rPr>
                <w:rFonts w:ascii="Times New Roman" w:eastAsia="Aptos" w:hAnsi="Times New Roman"/>
                <w:b/>
                <w:bCs/>
                <w:kern w:val="2"/>
                <w:sz w:val="24"/>
                <w:szCs w:val="24"/>
                <w:lang w:eastAsia="en-US"/>
                <w14:ligatures w14:val="standardContextual"/>
              </w:rPr>
            </w:pPr>
            <w:r w:rsidRPr="00B02DE1">
              <w:rPr>
                <w:rFonts w:ascii="Times New Roman" w:eastAsia="Aptos" w:hAnsi="Times New Roman"/>
                <w:b/>
                <w:bCs/>
                <w:kern w:val="2"/>
                <w:sz w:val="24"/>
                <w:szCs w:val="24"/>
                <w:lang w:eastAsia="en-US"/>
                <w14:ligatures w14:val="standardContextual"/>
              </w:rPr>
              <w:t xml:space="preserve">2.2. Uždavinys – Savivaldybės, Savivaldybės administracijos, Savivaldybei pavaldžių įstaigų ir įmonių veiklos viešumo ir skaidrumo didinimas. </w:t>
            </w:r>
          </w:p>
        </w:tc>
      </w:tr>
      <w:tr w:rsidR="00B65E58" w:rsidRPr="00B02DE1" w14:paraId="7EA3AB5D" w14:textId="77777777" w:rsidTr="00CD02C8">
        <w:tc>
          <w:tcPr>
            <w:tcW w:w="937" w:type="dxa"/>
          </w:tcPr>
          <w:p w14:paraId="0CA0789D"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2.2.1. </w:t>
            </w:r>
          </w:p>
        </w:tc>
        <w:tc>
          <w:tcPr>
            <w:tcW w:w="3736" w:type="dxa"/>
          </w:tcPr>
          <w:p w14:paraId="033FE9BE"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Peržiūrėti ir atnaujinti Savivaldybės interneto svetainės skiltį „Korupcijos prevencija“ pagal Veiksmų plane ir kituose korupcijos prevenciją reglamentuojančiuose teisės dokumentuose numatytą viešinti informaciją. </w:t>
            </w:r>
          </w:p>
          <w:p w14:paraId="45F6D52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944" w:type="dxa"/>
          </w:tcPr>
          <w:p w14:paraId="295CC6D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Savivaldybėje už korupcijai atsparios aplinkos kūrimą atsakingas darbuotojas, Bendrasis skyrius – informacinių technologijų specialistai.</w:t>
            </w:r>
          </w:p>
          <w:p w14:paraId="6744E604"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742" w:type="dxa"/>
          </w:tcPr>
          <w:p w14:paraId="59392555"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Interneto svetainės skiltis atnaujinama ne vėliau nei per 30 dienų nuo </w:t>
            </w:r>
          </w:p>
          <w:p w14:paraId="005A0DB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aktualios informacijos pasikeitimo. </w:t>
            </w:r>
          </w:p>
          <w:p w14:paraId="19CCE52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2624" w:type="dxa"/>
          </w:tcPr>
          <w:p w14:paraId="64808B9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Savivaldybės interneto svetainės skilties „Korupcijos prevencija“ atitikimas Korupcijos prevencijos įstatymo ir kitų teisės aktų reikalavimams, Savivaldybės, Savivaldybės administracijos darbuotojų ir kitų suinteresuotų asmenų švietimas, vykdomos veiklos skaidrumas, siekiant sumažinti korupcijos pasireiškimo tikimybę. </w:t>
            </w:r>
          </w:p>
        </w:tc>
        <w:tc>
          <w:tcPr>
            <w:tcW w:w="3613" w:type="dxa"/>
          </w:tcPr>
          <w:p w14:paraId="327840C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Ne rečiau kaip vieną kartą per pusmetį peržiūrėta Savivaldybės interneto svetainės skiltis „Korupcijos prevencija“ ir pagal poreikį atnaujinta aktualia informacija  ir / ar informacija apie savivaldybėje vykdomą korupcijos prevencijos veiklą.</w:t>
            </w:r>
          </w:p>
          <w:p w14:paraId="4A5A20A8" w14:textId="77777777" w:rsidR="00B65E58" w:rsidRPr="00B02DE1" w:rsidRDefault="00B65E58" w:rsidP="00B65E58">
            <w:pPr>
              <w:jc w:val="both"/>
              <w:rPr>
                <w:rFonts w:ascii="Times New Roman" w:eastAsia="Aptos" w:hAnsi="Times New Roman"/>
                <w:i/>
                <w:iCs/>
                <w:kern w:val="2"/>
                <w:sz w:val="24"/>
                <w:szCs w:val="24"/>
                <w:lang w:eastAsia="en-US"/>
                <w14:ligatures w14:val="standardContextual"/>
              </w:rPr>
            </w:pPr>
          </w:p>
        </w:tc>
      </w:tr>
      <w:tr w:rsidR="00B65E58" w:rsidRPr="00B02DE1" w14:paraId="3080A595" w14:textId="77777777" w:rsidTr="00CD02C8">
        <w:tc>
          <w:tcPr>
            <w:tcW w:w="937" w:type="dxa"/>
          </w:tcPr>
          <w:p w14:paraId="67F202EC"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2.2.2. </w:t>
            </w:r>
          </w:p>
        </w:tc>
        <w:tc>
          <w:tcPr>
            <w:tcW w:w="3736" w:type="dxa"/>
          </w:tcPr>
          <w:p w14:paraId="4A67068E"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Savivaldybės interneto svetainės skiltyje „Korupcinio pobūdžio teisės pažeidimai“ viešinti nuasmenintą informaciją apie per paskutinius trejus metus Savivaldybės nustatytus </w:t>
            </w:r>
            <w:r w:rsidRPr="00B02DE1">
              <w:rPr>
                <w:rFonts w:ascii="Times New Roman" w:eastAsia="Aptos" w:hAnsi="Times New Roman"/>
                <w:kern w:val="2"/>
                <w:sz w:val="24"/>
                <w:szCs w:val="24"/>
                <w:lang w:eastAsia="en-US"/>
                <w14:ligatures w14:val="standardContextual"/>
              </w:rPr>
              <w:lastRenderedPageBreak/>
              <w:t xml:space="preserve">korupcinio pobūdžio teisės pažeidimus. </w:t>
            </w:r>
          </w:p>
        </w:tc>
        <w:tc>
          <w:tcPr>
            <w:tcW w:w="1944" w:type="dxa"/>
          </w:tcPr>
          <w:p w14:paraId="6D7341D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 xml:space="preserve">Savivaldybėje už korupcijai atsparios aplinkos kūrimą atsakingas darbuotojas, </w:t>
            </w:r>
            <w:r w:rsidRPr="00B02DE1">
              <w:rPr>
                <w:rFonts w:ascii="Times New Roman" w:eastAsia="Aptos" w:hAnsi="Times New Roman"/>
                <w:kern w:val="2"/>
                <w:sz w:val="24"/>
                <w:szCs w:val="24"/>
                <w:lang w:eastAsia="en-US"/>
                <w14:ligatures w14:val="standardContextual"/>
              </w:rPr>
              <w:lastRenderedPageBreak/>
              <w:t>Bendrasis skyrius – informacinių technologijų specialistai.</w:t>
            </w:r>
          </w:p>
          <w:p w14:paraId="79B291AD"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742" w:type="dxa"/>
          </w:tcPr>
          <w:p w14:paraId="528B8452"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 xml:space="preserve">Paviešinti ne vėliau kaip per 10 darbo dienų po nustatyto korupcinio </w:t>
            </w:r>
            <w:r w:rsidRPr="00B02DE1">
              <w:rPr>
                <w:rFonts w:ascii="Times New Roman" w:eastAsia="Aptos" w:hAnsi="Times New Roman"/>
                <w:kern w:val="2"/>
                <w:sz w:val="24"/>
                <w:szCs w:val="24"/>
                <w:lang w:eastAsia="en-US"/>
                <w14:ligatures w14:val="standardContextual"/>
              </w:rPr>
              <w:lastRenderedPageBreak/>
              <w:t xml:space="preserve">pobūdžio teisės pažeidimo. </w:t>
            </w:r>
          </w:p>
          <w:p w14:paraId="4D601BF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2624" w:type="dxa"/>
          </w:tcPr>
          <w:p w14:paraId="7B1E05A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 xml:space="preserve">Informacijos viešinimas veikia kaip pažeidimų prevencijos priemonė, didinant visuomenės </w:t>
            </w:r>
            <w:r w:rsidRPr="00B02DE1">
              <w:rPr>
                <w:rFonts w:ascii="Times New Roman" w:eastAsia="Aptos" w:hAnsi="Times New Roman"/>
                <w:kern w:val="2"/>
                <w:sz w:val="24"/>
                <w:szCs w:val="24"/>
                <w:lang w:eastAsia="en-US"/>
                <w14:ligatures w14:val="standardContextual"/>
              </w:rPr>
              <w:lastRenderedPageBreak/>
              <w:t>sąmoningumą ir skatinant atskaitomybę.</w:t>
            </w:r>
          </w:p>
        </w:tc>
        <w:tc>
          <w:tcPr>
            <w:tcW w:w="3613" w:type="dxa"/>
          </w:tcPr>
          <w:p w14:paraId="49CBF4F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 xml:space="preserve">Savivaldybės interneto svetainės skiltyje „Korupcinio pobūdžio teisės pažeidimai“ viešinama nuasmeninta informacija apie per paskutinius trejus metus </w:t>
            </w:r>
            <w:r w:rsidRPr="00B02DE1">
              <w:rPr>
                <w:rFonts w:ascii="Times New Roman" w:eastAsia="Aptos" w:hAnsi="Times New Roman"/>
                <w:kern w:val="2"/>
                <w:sz w:val="24"/>
                <w:szCs w:val="24"/>
                <w:lang w:eastAsia="en-US"/>
                <w14:ligatures w14:val="standardContextual"/>
              </w:rPr>
              <w:lastRenderedPageBreak/>
              <w:t>Savivaldybės nustatytus korupcinio pobūdžio teisės pažeidimus (jų pobūdį, skaičių, atliktus veiksmus juos tiriant ir taikytas teisinio poveikio ar kitas priemones, skirtas tokių pažeidimų padariniams pašalinti ir užkirsti kelią tokiems pažeidimams ateityje).</w:t>
            </w:r>
          </w:p>
        </w:tc>
      </w:tr>
      <w:tr w:rsidR="00B65E58" w:rsidRPr="00B02DE1" w14:paraId="74CBEA6C" w14:textId="77777777" w:rsidTr="00CD02C8">
        <w:tc>
          <w:tcPr>
            <w:tcW w:w="937" w:type="dxa"/>
          </w:tcPr>
          <w:p w14:paraId="525D0B69"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2.2.3. </w:t>
            </w:r>
          </w:p>
        </w:tc>
        <w:tc>
          <w:tcPr>
            <w:tcW w:w="3736" w:type="dxa"/>
          </w:tcPr>
          <w:p w14:paraId="568BA385"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Savivaldybės korupcijos prevencijos Veiksmų plano ir metinių jo įgyvendinimo ataskaitų parengimas ir paskelbimas Savivaldybės interneto svetainėje.</w:t>
            </w:r>
          </w:p>
        </w:tc>
        <w:tc>
          <w:tcPr>
            <w:tcW w:w="1944" w:type="dxa"/>
          </w:tcPr>
          <w:p w14:paraId="460D002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Savivaldybėje už korupcijai atsparios aplinkos kūrimą atsakingas darbuotojas, Bendrasis skyrius – informacinių technologijų specialistai.</w:t>
            </w:r>
          </w:p>
          <w:p w14:paraId="7BCAD185"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742" w:type="dxa"/>
          </w:tcPr>
          <w:p w14:paraId="2ED4CBD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Veiksmų planas paskelbiamas ne vėliau kaip per 3 darbo dienas po jo patvirtinimo.</w:t>
            </w:r>
          </w:p>
          <w:p w14:paraId="349D8A2B"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1ACA65E5"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Ataskaita už praėjusių metų veiksmų plano įgyvendinimą paskelbiama iki kiekvienų metų I ketvirčio pabaigos. </w:t>
            </w:r>
          </w:p>
        </w:tc>
        <w:tc>
          <w:tcPr>
            <w:tcW w:w="2624" w:type="dxa"/>
          </w:tcPr>
          <w:p w14:paraId="61B3C69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Gyventojai informuojami apie Savivaldybės vykdomas korupcijos prevencijos priemones, pasiektus rezultatus ar planuojamus pokyčius. </w:t>
            </w:r>
          </w:p>
        </w:tc>
        <w:tc>
          <w:tcPr>
            <w:tcW w:w="3613" w:type="dxa"/>
          </w:tcPr>
          <w:p w14:paraId="48D6D59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Patvirtintas Veiksmų planas ir jo įgyvendinimo ataskaita paskelbta Savivaldybės interneto svetainės skiltyje „Korupcijos prevencija“.</w:t>
            </w:r>
          </w:p>
        </w:tc>
      </w:tr>
      <w:tr w:rsidR="00B65E58" w:rsidRPr="00B02DE1" w14:paraId="3E9DF1E8" w14:textId="77777777" w:rsidTr="00CD02C8">
        <w:tc>
          <w:tcPr>
            <w:tcW w:w="937" w:type="dxa"/>
          </w:tcPr>
          <w:p w14:paraId="4DED2DC4"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2.2.4. </w:t>
            </w:r>
          </w:p>
        </w:tc>
        <w:tc>
          <w:tcPr>
            <w:tcW w:w="3736" w:type="dxa"/>
          </w:tcPr>
          <w:p w14:paraId="1F018DD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Atlikti tyrimą, atsitiktiniu būdu pasirinkus Savivaldybės administracijos struktūrinį padalinį, taip pat Savivaldybei pavaldžias įstaigas ir įmones, siekiant įvertinti teikiamų paslaugų skaidrumą.</w:t>
            </w:r>
          </w:p>
          <w:p w14:paraId="19AB88EA"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64B02CA2"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Tyrimo rezultatai paskelbti Savivaldybės, Savivaldybei </w:t>
            </w:r>
            <w:r w:rsidRPr="00B02DE1">
              <w:rPr>
                <w:rFonts w:ascii="Times New Roman" w:eastAsia="Aptos" w:hAnsi="Times New Roman"/>
                <w:kern w:val="2"/>
                <w:sz w:val="24"/>
                <w:szCs w:val="24"/>
                <w:lang w:eastAsia="en-US"/>
                <w14:ligatures w14:val="standardContextual"/>
              </w:rPr>
              <w:lastRenderedPageBreak/>
              <w:t xml:space="preserve">pavaldžių įstaigų ir įmonių interneto svetainėse. </w:t>
            </w:r>
          </w:p>
        </w:tc>
        <w:tc>
          <w:tcPr>
            <w:tcW w:w="1944" w:type="dxa"/>
          </w:tcPr>
          <w:p w14:paraId="55AD2276"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 xml:space="preserve">Savivaldybėje už korupcijai atsparios aplinkos kūrimą atsakingas darbuotojas, Savivaldybei pavaldžių įstaigų ir įmonių vadovai. </w:t>
            </w:r>
          </w:p>
        </w:tc>
        <w:tc>
          <w:tcPr>
            <w:tcW w:w="1742" w:type="dxa"/>
          </w:tcPr>
          <w:p w14:paraId="6E0FDA03"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Kasmet iki IV metų pabaigos </w:t>
            </w:r>
          </w:p>
        </w:tc>
        <w:tc>
          <w:tcPr>
            <w:tcW w:w="2624" w:type="dxa"/>
          </w:tcPr>
          <w:p w14:paraId="712B9A6D"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Atliekamos anoniminės apklausos, skirtos asmenims, dirbantiems Savivaldybėje, Savivaldybės administracijoje, Savivaldybei pavaldžiose įstaigose ir įmonėse (vidinės), bei </w:t>
            </w:r>
            <w:r w:rsidRPr="00B02DE1">
              <w:rPr>
                <w:rFonts w:ascii="Times New Roman" w:eastAsia="Aptos" w:hAnsi="Times New Roman"/>
                <w:kern w:val="2"/>
                <w:sz w:val="24"/>
                <w:szCs w:val="24"/>
                <w:lang w:eastAsia="en-US"/>
                <w14:ligatures w14:val="standardContextual"/>
              </w:rPr>
              <w:lastRenderedPageBreak/>
              <w:t>visuomenės nariams (išorinės), apie paslaugų teikimo skaidrumą.</w:t>
            </w:r>
            <w:r w:rsidRPr="00B02DE1">
              <w:rPr>
                <w:rFonts w:ascii="Times New Roman" w:eastAsia="Aptos" w:hAnsi="Times New Roman"/>
                <w:kern w:val="2"/>
                <w:sz w:val="24"/>
                <w:szCs w:val="24"/>
                <w:lang w:eastAsia="en-US"/>
                <w14:ligatures w14:val="standardContextual"/>
              </w:rPr>
              <w:br/>
            </w:r>
          </w:p>
          <w:p w14:paraId="30D032D2"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3613" w:type="dxa"/>
          </w:tcPr>
          <w:p w14:paraId="3E3A796E"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Atliktas Savivaldybės, Savivaldybės administracijos bei Savivaldybei pavaldžių įstaigų ir įmonių darbuotojų teikiamų paslaugų skaidrumo lygis.</w:t>
            </w:r>
          </w:p>
          <w:p w14:paraId="64515450"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1F1C7BB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Per 2025 metus apklausos vykdomos dėl trijų struktūrinių </w:t>
            </w:r>
            <w:r w:rsidRPr="00B02DE1">
              <w:rPr>
                <w:rFonts w:ascii="Times New Roman" w:eastAsia="Aptos" w:hAnsi="Times New Roman"/>
                <w:kern w:val="2"/>
                <w:sz w:val="24"/>
                <w:szCs w:val="24"/>
                <w:lang w:eastAsia="en-US"/>
                <w14:ligatures w14:val="standardContextual"/>
              </w:rPr>
              <w:lastRenderedPageBreak/>
              <w:t>padalinių ir trijų Savivaldybės įstaigų ir įmonių.</w:t>
            </w:r>
          </w:p>
          <w:p w14:paraId="22C328F2"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br/>
              <w:t>Per 2026 metus apklausos vykdomos dėl penkių struktūrinių padalinių ir penkių Savivaldybės įstaigų ir įmonių.</w:t>
            </w:r>
          </w:p>
          <w:p w14:paraId="3406A35B"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7DB5B2E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Savivaldybės, Savivaldybei pavaldžių įstaigų ir įmonių interneto svetainėse paskelbta apklausų metu gauta apibendrinta informacija.</w:t>
            </w:r>
          </w:p>
        </w:tc>
      </w:tr>
      <w:tr w:rsidR="00B65E58" w:rsidRPr="00B02DE1" w14:paraId="22FA3C54" w14:textId="77777777" w:rsidTr="00CD02C8">
        <w:tc>
          <w:tcPr>
            <w:tcW w:w="14596" w:type="dxa"/>
            <w:gridSpan w:val="6"/>
          </w:tcPr>
          <w:p w14:paraId="4C5639F5" w14:textId="77777777" w:rsidR="00B65E58" w:rsidRPr="00B02DE1" w:rsidRDefault="00B65E58" w:rsidP="00B65E58">
            <w:pPr>
              <w:jc w:val="both"/>
              <w:rPr>
                <w:rFonts w:ascii="Times New Roman" w:eastAsia="Aptos" w:hAnsi="Times New Roman"/>
                <w:b/>
                <w:bCs/>
                <w:kern w:val="2"/>
                <w:sz w:val="24"/>
                <w:szCs w:val="24"/>
                <w:lang w:eastAsia="en-US"/>
                <w14:ligatures w14:val="standardContextual"/>
              </w:rPr>
            </w:pPr>
            <w:r w:rsidRPr="00B02DE1">
              <w:rPr>
                <w:rFonts w:ascii="Times New Roman" w:eastAsia="Aptos" w:hAnsi="Times New Roman"/>
                <w:b/>
                <w:bCs/>
                <w:kern w:val="2"/>
                <w:sz w:val="24"/>
                <w:szCs w:val="24"/>
                <w:lang w:eastAsia="en-US"/>
                <w14:ligatures w14:val="standardContextual"/>
              </w:rPr>
              <w:t>2.3. Uždavinys – korupcijos prevencijos organizavimo, įgyvendinimo ir priežiūros Savivaldybei pavaldžiose įstaigose ir įmonėse tobulinimo.</w:t>
            </w:r>
          </w:p>
        </w:tc>
      </w:tr>
      <w:tr w:rsidR="00B65E58" w:rsidRPr="00B02DE1" w14:paraId="03E32A86" w14:textId="77777777" w:rsidTr="00CD02C8">
        <w:tc>
          <w:tcPr>
            <w:tcW w:w="937" w:type="dxa"/>
          </w:tcPr>
          <w:p w14:paraId="74E93190"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2.3.1. </w:t>
            </w:r>
          </w:p>
        </w:tc>
        <w:tc>
          <w:tcPr>
            <w:tcW w:w="3736" w:type="dxa"/>
          </w:tcPr>
          <w:p w14:paraId="311F535B"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Atlikti Savivaldybei pavaldžių įstaigų ir įmonių korupcijos prevencijos priemonių įgyvendinimo stebėseną ir kontrolę. </w:t>
            </w:r>
          </w:p>
          <w:p w14:paraId="19CD8F3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944" w:type="dxa"/>
          </w:tcPr>
          <w:p w14:paraId="7DFC23EB"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pavaldžių  įstaigų ir įmonių vadovai, Savivaldybėje už korupcijai atsparios aplinkos kūrimą atsakingas darbuotojas.</w:t>
            </w:r>
          </w:p>
        </w:tc>
        <w:tc>
          <w:tcPr>
            <w:tcW w:w="1742" w:type="dxa"/>
          </w:tcPr>
          <w:p w14:paraId="4CFAE0A3"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Savivaldybei pavaldžios įstaigos ir įmonės iki kiekvienų metų sausio 31 d. teikia ataskaitas apie korupcijos prevencijos priemonių įgyvendinimą Savivaldybėje už korupcijai atsparios aplinkos kūrimą atsakingam darbuotojui. </w:t>
            </w:r>
          </w:p>
          <w:p w14:paraId="4F88A734"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2624" w:type="dxa"/>
          </w:tcPr>
          <w:p w14:paraId="48835580"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 xml:space="preserve">Savivaldybei pavaldžiose įstaigose ir įmonėse į korupcijos prevenciją žiūrėti ne formaliai, o diegti antikorupcines priemones, taip kuriant ir stiprinant skaidrią Savivaldybei pavaldžių į staigų ir įmonių kultūrą. </w:t>
            </w:r>
          </w:p>
        </w:tc>
        <w:tc>
          <w:tcPr>
            <w:tcW w:w="3613" w:type="dxa"/>
          </w:tcPr>
          <w:p w14:paraId="7173E0A5"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Savivaldybei pavaldžių įstaigų ir įmonių pateiktos ataskaitos apie įgyvendintas ir įgyvendinamas antikorupcines priemones, jų naudą (2025 m. – 90 proc., 2026 m. – 95 proc.). </w:t>
            </w:r>
          </w:p>
          <w:p w14:paraId="057E0F4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501D0204"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Esant poreikiui teiktos  konsultacijos, pasidalinta metodine medžiaga. </w:t>
            </w:r>
          </w:p>
        </w:tc>
      </w:tr>
      <w:tr w:rsidR="00B65E58" w:rsidRPr="00B02DE1" w14:paraId="6B1D43CD" w14:textId="77777777" w:rsidTr="00B65E58">
        <w:tc>
          <w:tcPr>
            <w:tcW w:w="937" w:type="dxa"/>
          </w:tcPr>
          <w:p w14:paraId="3CE30CB4"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2.3.2. </w:t>
            </w:r>
          </w:p>
        </w:tc>
        <w:tc>
          <w:tcPr>
            <w:tcW w:w="3736" w:type="dxa"/>
          </w:tcPr>
          <w:p w14:paraId="6D6B2DCE"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pavaldžiose įstaigose ir įmonėse paskirti už korupcijai atsparios aplinkos kūrimą atsakingą asmenį arba pavesti darbuotojams atlikti šiam asmeniui paskirtas funkcijas.</w:t>
            </w:r>
          </w:p>
          <w:p w14:paraId="43C91E90"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15A6555A"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Savivaldybei pavaldžių įstaigų ir įmonių interneto svetainėse paskelbti informaciją apie asmenį, atsakingą už korupcijai atsparios aplinkos kūrimą, arba apie darbuotoją, kuriam pavestos šiam asmeniui priklausančios funkcijos. </w:t>
            </w:r>
          </w:p>
        </w:tc>
        <w:tc>
          <w:tcPr>
            <w:tcW w:w="1944" w:type="dxa"/>
          </w:tcPr>
          <w:p w14:paraId="29252BC6"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pavaldžių  įstaigų ir įmonių vadovai, Savivaldybėje už korupcijai atsparios aplinkos kūrimą atsakingas darbuotojas.</w:t>
            </w:r>
          </w:p>
        </w:tc>
        <w:tc>
          <w:tcPr>
            <w:tcW w:w="1742" w:type="dxa"/>
          </w:tcPr>
          <w:p w14:paraId="120D08C0"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Kasmet iki IV ketvirčio pabaigos  </w:t>
            </w:r>
          </w:p>
        </w:tc>
        <w:tc>
          <w:tcPr>
            <w:tcW w:w="2624" w:type="dxa"/>
            <w:shd w:val="clear" w:color="auto" w:fill="FFFFFF"/>
          </w:tcPr>
          <w:p w14:paraId="19155B9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Esant poreikiui, Savivaldybė, Savivaldybės administracija, Savivaldybei pavaldžios įstaigos ir įmonės dalijasi gerąja praktika korupcijos prevencijos srityje, siekdamos užtikrinti veiksmingesnį korupcijos prevencinių priemonių taikymą ir skatinti skaidrumą visuose lygmenyse. </w:t>
            </w:r>
          </w:p>
        </w:tc>
        <w:tc>
          <w:tcPr>
            <w:tcW w:w="3613" w:type="dxa"/>
          </w:tcPr>
          <w:p w14:paraId="6368297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pavaldžiose įstaigose ir įmonėse paskirti asmenys, atsakingi už korupcijai atsparios aplinkos kūrimą arba pavesti darbuotojams atlikti šiam asmeniui paskirtas funkcijas (2025 m. - 90 proc., 2026 m. – 95 proc.).</w:t>
            </w:r>
          </w:p>
          <w:p w14:paraId="2E0AAF9D"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6AFFF286"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Informacija apie atsakingą asmenį skelbiama Savivaldybei pavaldžių įstaigų ir įmonių interneto svetainėse (2025 m. – 95 proc., 2026 m. – 100 proc.).</w:t>
            </w:r>
          </w:p>
          <w:p w14:paraId="7807EC5F"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6303F5B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Sudarytas  aktualus atsakingų asmenų už korupcijai atsparios aplinkos kūrimą sąrašas, kuris naudojamas komunikacijos tikslais tarp Savivaldybės, Savivaldybės administracijos ir Savivaldybei pavaldžių įstaigų ir įmonių.</w:t>
            </w:r>
          </w:p>
          <w:p w14:paraId="29F65B6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r>
      <w:tr w:rsidR="00B65E58" w:rsidRPr="00B02DE1" w14:paraId="3AECA748" w14:textId="77777777" w:rsidTr="00CD02C8">
        <w:tc>
          <w:tcPr>
            <w:tcW w:w="937" w:type="dxa"/>
          </w:tcPr>
          <w:p w14:paraId="5CBEF0F4"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2.3.3. </w:t>
            </w:r>
          </w:p>
        </w:tc>
        <w:tc>
          <w:tcPr>
            <w:tcW w:w="3736" w:type="dxa"/>
          </w:tcPr>
          <w:p w14:paraId="242EA69F"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pavaldžių įstaigų ir įmonių interneto svetainėse sukurti ar atnaujinti skiltį „Korupcijos prevencija“, atnaujinti skilties turinį pagal korupcijos prevenciją reglamentuojančiuose teisės aktuose numatytą viešinti informaciją.</w:t>
            </w:r>
          </w:p>
          <w:p w14:paraId="2CBADD6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944" w:type="dxa"/>
          </w:tcPr>
          <w:p w14:paraId="17CCA8BD"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pavaldžių  įstaigų ir įmonių vadovai, Savivaldybėje už korupcijai atsparios aplinkos kūrimą atsakingas darbuotojas.</w:t>
            </w:r>
          </w:p>
        </w:tc>
        <w:tc>
          <w:tcPr>
            <w:tcW w:w="1742" w:type="dxa"/>
          </w:tcPr>
          <w:p w14:paraId="217218DA"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Kasmet iki IV ketvirčio pabaigos  </w:t>
            </w:r>
          </w:p>
        </w:tc>
        <w:tc>
          <w:tcPr>
            <w:tcW w:w="2624" w:type="dxa"/>
          </w:tcPr>
          <w:p w14:paraId="313033E5"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pavaldžių įstaigų ir įmonių interneto svetainėse  skelbiama aktuali informacija apie korupcijos prevencijos priemonių įgyvendinimą.</w:t>
            </w:r>
          </w:p>
        </w:tc>
        <w:tc>
          <w:tcPr>
            <w:tcW w:w="3613" w:type="dxa"/>
          </w:tcPr>
          <w:p w14:paraId="2143A3B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Savivaldybei pavaldžių įstaigų ir įmonių interneto svetainėse sukurta ar atnaujinta skiltis „Korupcijos prevencija“ (2025 m. - 85 proc., 2026 m. – 90 proc.), kuri tvarkoma pagal valstybės ir savivaldybių įstaigų interneto svetainių bendruosius reikalavimus. Interneto svetainėse skelbiama </w:t>
            </w:r>
            <w:r w:rsidRPr="00B02DE1">
              <w:rPr>
                <w:rFonts w:ascii="Times New Roman" w:eastAsia="Aptos" w:hAnsi="Times New Roman"/>
                <w:kern w:val="2"/>
                <w:sz w:val="24"/>
                <w:szCs w:val="24"/>
                <w:lang w:eastAsia="en-US"/>
                <w14:ligatures w14:val="standardContextual"/>
              </w:rPr>
              <w:lastRenderedPageBreak/>
              <w:t>Lietuvos Respublikos korupcijos prevencijos įstatymo reikalavimus atitinkanti informacija, kuri nuolat atnaujinama.</w:t>
            </w:r>
          </w:p>
        </w:tc>
      </w:tr>
      <w:tr w:rsidR="00B65E58" w:rsidRPr="00B02DE1" w14:paraId="43739F3E" w14:textId="77777777" w:rsidTr="00CD02C8">
        <w:tc>
          <w:tcPr>
            <w:tcW w:w="937" w:type="dxa"/>
          </w:tcPr>
          <w:p w14:paraId="23DA3C0A"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2.3.4. </w:t>
            </w:r>
          </w:p>
        </w:tc>
        <w:tc>
          <w:tcPr>
            <w:tcW w:w="3736" w:type="dxa"/>
          </w:tcPr>
          <w:p w14:paraId="063E1F0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Vadovaujantis Lietuvos Respublikos pranešėjų apsaugos įstatymo nuostatomis, Savivaldybei pavaldžiose įstaigose ir įmonėse sukurti vidinius pranešimų apie galimai padarytas korupcinio pobūdžio nusikalstamas veikas arba netinkamą darbuotojų elgesį, kanalus, užtikrinančius pranešėjų anonimiškumą.  </w:t>
            </w:r>
          </w:p>
          <w:p w14:paraId="18392FC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944" w:type="dxa"/>
            <w:vMerge w:val="restart"/>
          </w:tcPr>
          <w:p w14:paraId="64E9BB47"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pavaldžių  įstaigų ir įmonių vadovai, Savivaldybėje už korupcijai atsparios aplinkos kūrimą atsakingas darbuotojas.</w:t>
            </w:r>
          </w:p>
        </w:tc>
        <w:tc>
          <w:tcPr>
            <w:tcW w:w="1742" w:type="dxa"/>
            <w:vMerge w:val="restart"/>
          </w:tcPr>
          <w:p w14:paraId="75C28D86"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Kasmet iki IV ketvirčio pabaigos  </w:t>
            </w:r>
          </w:p>
          <w:p w14:paraId="43BC3BC0" w14:textId="77777777" w:rsidR="00B65E58" w:rsidRPr="00B02DE1" w:rsidRDefault="00B65E58" w:rsidP="00B65E58">
            <w:pPr>
              <w:rPr>
                <w:rFonts w:ascii="Times New Roman" w:eastAsia="Aptos" w:hAnsi="Times New Roman"/>
                <w:kern w:val="2"/>
                <w:sz w:val="24"/>
                <w:szCs w:val="24"/>
                <w:lang w:eastAsia="en-US"/>
                <w14:ligatures w14:val="standardContextual"/>
              </w:rPr>
            </w:pPr>
          </w:p>
          <w:p w14:paraId="274D0826" w14:textId="77777777" w:rsidR="00B65E58" w:rsidRPr="00B02DE1" w:rsidRDefault="00B65E58" w:rsidP="00B65E58">
            <w:pPr>
              <w:rPr>
                <w:rFonts w:ascii="Times New Roman" w:eastAsia="Aptos" w:hAnsi="Times New Roman"/>
                <w:kern w:val="2"/>
                <w:sz w:val="24"/>
                <w:szCs w:val="24"/>
                <w:lang w:eastAsia="en-US"/>
                <w14:ligatures w14:val="standardContextual"/>
              </w:rPr>
            </w:pPr>
          </w:p>
        </w:tc>
        <w:tc>
          <w:tcPr>
            <w:tcW w:w="2624" w:type="dxa"/>
            <w:vMerge w:val="restart"/>
          </w:tcPr>
          <w:p w14:paraId="513E53A6"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Užtikrinama galimybė pranešti apie galimai padarytas  korupcinio pobūdžio nusikalstamas veikas arba netinkamą darbuotojų elgesį bei užtikrinamas pranešėjų konfidencialumas.</w:t>
            </w:r>
          </w:p>
        </w:tc>
        <w:tc>
          <w:tcPr>
            <w:tcW w:w="3613" w:type="dxa"/>
          </w:tcPr>
          <w:p w14:paraId="5F1BE9D5"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2025 metais Savivaldybei pavaldžiose įstaigose ir įmonėse įdiegti vidiniai pranešimų kanalai (2025 m. - 85 proc., 2026 m. – 90 proc.).</w:t>
            </w:r>
          </w:p>
          <w:p w14:paraId="4CE68B1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r>
      <w:tr w:rsidR="00B65E58" w:rsidRPr="00B02DE1" w14:paraId="3158E2E4" w14:textId="77777777" w:rsidTr="00CD02C8">
        <w:tc>
          <w:tcPr>
            <w:tcW w:w="937" w:type="dxa"/>
          </w:tcPr>
          <w:p w14:paraId="45B0E0D8"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2.3.5. </w:t>
            </w:r>
          </w:p>
        </w:tc>
        <w:tc>
          <w:tcPr>
            <w:tcW w:w="3736" w:type="dxa"/>
          </w:tcPr>
          <w:p w14:paraId="2DAE97B6"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pavaldžių įstaigų ir įmonių  interneto svetainėse sukurti skiltį „Pranešėjų apsauga“, pateikiant aktualią informaciją pagal Lietuvos Respublikos pranešėjų apsaugos įstatymo nuostatas.</w:t>
            </w:r>
          </w:p>
        </w:tc>
        <w:tc>
          <w:tcPr>
            <w:tcW w:w="1944" w:type="dxa"/>
            <w:vMerge/>
          </w:tcPr>
          <w:p w14:paraId="1DFEE168"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p>
        </w:tc>
        <w:tc>
          <w:tcPr>
            <w:tcW w:w="1742" w:type="dxa"/>
            <w:vMerge/>
          </w:tcPr>
          <w:p w14:paraId="561A26C6" w14:textId="77777777" w:rsidR="00B65E58" w:rsidRPr="00B02DE1" w:rsidRDefault="00B65E58" w:rsidP="00B65E58">
            <w:pPr>
              <w:rPr>
                <w:rFonts w:ascii="Times New Roman" w:eastAsia="Aptos" w:hAnsi="Times New Roman"/>
                <w:kern w:val="2"/>
                <w:sz w:val="24"/>
                <w:szCs w:val="24"/>
                <w:lang w:eastAsia="en-US"/>
                <w14:ligatures w14:val="standardContextual"/>
              </w:rPr>
            </w:pPr>
          </w:p>
        </w:tc>
        <w:tc>
          <w:tcPr>
            <w:tcW w:w="2624" w:type="dxa"/>
            <w:vMerge/>
          </w:tcPr>
          <w:p w14:paraId="444E6B85"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3613" w:type="dxa"/>
          </w:tcPr>
          <w:p w14:paraId="0F7FB53F"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pavaldžių įstaigų ir įmonių interneto svetainėse sukurta skiltis „Pranešėjų apsauga“        (2025 m. – 90 proc., 2026 m. – 95 proc.).</w:t>
            </w:r>
          </w:p>
        </w:tc>
      </w:tr>
      <w:tr w:rsidR="00B65E58" w:rsidRPr="00B02DE1" w14:paraId="3EC9B6C7" w14:textId="77777777" w:rsidTr="00CD02C8">
        <w:tc>
          <w:tcPr>
            <w:tcW w:w="937" w:type="dxa"/>
          </w:tcPr>
          <w:p w14:paraId="3A0516BA"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2.3.6. </w:t>
            </w:r>
          </w:p>
        </w:tc>
        <w:tc>
          <w:tcPr>
            <w:tcW w:w="3736" w:type="dxa"/>
          </w:tcPr>
          <w:p w14:paraId="7045A580"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Diegti ir atnaujinti antikorupcinio švietimo programas Savivaldybei pavaldžiose ikimokyklinio ugdymo ir bendrojo ugdymo įstaigose.</w:t>
            </w:r>
          </w:p>
        </w:tc>
        <w:tc>
          <w:tcPr>
            <w:tcW w:w="1944" w:type="dxa"/>
          </w:tcPr>
          <w:p w14:paraId="3AEB07BA"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pavaldžių ikimokyklinio ugdymo ir bendrojo ugdymo įstaigų vadovai, Savivaldybėje už korupcijai atsparios aplinkos kūrimą atsakingas darbuotojas.</w:t>
            </w:r>
          </w:p>
        </w:tc>
        <w:tc>
          <w:tcPr>
            <w:tcW w:w="1742" w:type="dxa"/>
          </w:tcPr>
          <w:p w14:paraId="65943785"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Kasmet iki IV ketvirčio pabaigos  </w:t>
            </w:r>
          </w:p>
        </w:tc>
        <w:tc>
          <w:tcPr>
            <w:tcW w:w="2624" w:type="dxa"/>
          </w:tcPr>
          <w:p w14:paraId="0222D81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hAnsi="Times New Roman"/>
                <w:kern w:val="2"/>
                <w:sz w:val="24"/>
                <w:szCs w:val="24"/>
                <w14:ligatures w14:val="standardContextual"/>
              </w:rPr>
              <w:t xml:space="preserve">Nuoseklus skaidrumo, antikorupcinio sąmoningumo tematikos integravimas į švietimo įstaigų ugdymo (mokymo, švietimo) programas. </w:t>
            </w:r>
          </w:p>
        </w:tc>
        <w:tc>
          <w:tcPr>
            <w:tcW w:w="3613" w:type="dxa"/>
          </w:tcPr>
          <w:p w14:paraId="0DC7A320"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Nustatytas įdiegtų antikorupcinio ugdymo programų skaičius        (2025 m. – 90 proc., 2026 m. – 95 proc.), atnaujintų švietimo programų skaičius. </w:t>
            </w:r>
          </w:p>
        </w:tc>
      </w:tr>
      <w:tr w:rsidR="00B65E58" w:rsidRPr="00B02DE1" w14:paraId="50F7EA9A" w14:textId="77777777" w:rsidTr="00CD02C8">
        <w:tc>
          <w:tcPr>
            <w:tcW w:w="14596" w:type="dxa"/>
            <w:gridSpan w:val="6"/>
          </w:tcPr>
          <w:p w14:paraId="5B75CAF4"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b/>
                <w:bCs/>
                <w:kern w:val="2"/>
                <w:sz w:val="24"/>
                <w:szCs w:val="24"/>
                <w:lang w:eastAsia="en-US"/>
                <w14:ligatures w14:val="standardContextual"/>
              </w:rPr>
              <w:lastRenderedPageBreak/>
              <w:t>3. Tikslas – skatinti Savivaldybės, Savivaldybės administracijos, Savivaldybei pavaldžių įstaigų ir įmonių darbuotojų bei visuomenės narių pasitikėjimą Savivaldybe korupcijos prevencijos kontekste ir vengti viešųjų bei privačių interesų konfliktų.</w:t>
            </w:r>
          </w:p>
        </w:tc>
      </w:tr>
      <w:tr w:rsidR="00B65E58" w:rsidRPr="00B02DE1" w14:paraId="7BB2307E" w14:textId="77777777" w:rsidTr="00CD02C8">
        <w:tc>
          <w:tcPr>
            <w:tcW w:w="14596" w:type="dxa"/>
            <w:gridSpan w:val="6"/>
          </w:tcPr>
          <w:p w14:paraId="51EFE85E" w14:textId="77777777" w:rsidR="00B65E58" w:rsidRPr="00B02DE1" w:rsidRDefault="00B65E58" w:rsidP="00B65E58">
            <w:pPr>
              <w:jc w:val="both"/>
              <w:rPr>
                <w:rFonts w:ascii="Times New Roman" w:eastAsia="Aptos" w:hAnsi="Times New Roman"/>
                <w:b/>
                <w:bCs/>
                <w:kern w:val="2"/>
                <w:sz w:val="24"/>
                <w:szCs w:val="24"/>
                <w:lang w:eastAsia="en-US"/>
                <w14:ligatures w14:val="standardContextual"/>
              </w:rPr>
            </w:pPr>
            <w:r w:rsidRPr="00B02DE1">
              <w:rPr>
                <w:rFonts w:ascii="Times New Roman" w:eastAsia="Aptos" w:hAnsi="Times New Roman"/>
                <w:b/>
                <w:bCs/>
                <w:kern w:val="2"/>
                <w:sz w:val="24"/>
                <w:szCs w:val="24"/>
                <w:lang w:eastAsia="en-US"/>
                <w14:ligatures w14:val="standardContextual"/>
              </w:rPr>
              <w:t xml:space="preserve">3.1.  Uždavinys - užtikrinti, kad laiku būtų nustatyti ir išanalizuoti galimi korupcijos atvejai Savivaldybėje ir Savivaldybės administracijoje. </w:t>
            </w:r>
          </w:p>
        </w:tc>
      </w:tr>
      <w:tr w:rsidR="00B65E58" w:rsidRPr="00B02DE1" w14:paraId="05569FC1" w14:textId="77777777" w:rsidTr="00CD02C8">
        <w:tc>
          <w:tcPr>
            <w:tcW w:w="937" w:type="dxa"/>
          </w:tcPr>
          <w:p w14:paraId="7DFB4383" w14:textId="77777777" w:rsidR="00B65E58" w:rsidRPr="00B02DE1" w:rsidRDefault="00B65E58" w:rsidP="00B65E58">
            <w:pPr>
              <w:rPr>
                <w:rFonts w:ascii="Times New Roman" w:eastAsia="Aptos" w:hAnsi="Times New Roman"/>
                <w:kern w:val="2"/>
                <w:sz w:val="24"/>
                <w:szCs w:val="24"/>
                <w:lang w:eastAsia="en-US"/>
                <w14:ligatures w14:val="standardContextual"/>
              </w:rPr>
            </w:pPr>
            <w:bookmarkStart w:id="0" w:name="_Hlk190421325"/>
            <w:r w:rsidRPr="00B02DE1">
              <w:rPr>
                <w:rFonts w:ascii="Times New Roman" w:eastAsia="Aptos" w:hAnsi="Times New Roman"/>
                <w:kern w:val="2"/>
                <w:sz w:val="24"/>
                <w:szCs w:val="24"/>
                <w:lang w:eastAsia="en-US"/>
                <w14:ligatures w14:val="standardContextual"/>
              </w:rPr>
              <w:t xml:space="preserve">3.1.1. </w:t>
            </w:r>
          </w:p>
        </w:tc>
        <w:tc>
          <w:tcPr>
            <w:tcW w:w="3736" w:type="dxa"/>
          </w:tcPr>
          <w:p w14:paraId="2B59EE9A"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Vadovaujantis Lietuvos Respublikos pranešėjų apsaugos įstatymo nuostatomis, atnaujinti Savivaldybės interneto svetainės skiltį apie pranešėjų apsaugą, kurioje nurodytas Savivaldybės vidinis pranešimų kanalas apie galimai padarytas korupcinio pobūdžio nusikalstamas veikas arba netinkamą darbuotojų elgesį, užtikrinant pranešėjų konfidencialumą.</w:t>
            </w:r>
          </w:p>
          <w:p w14:paraId="34236715"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944" w:type="dxa"/>
            <w:vMerge w:val="restart"/>
          </w:tcPr>
          <w:p w14:paraId="4D366200"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Savivaldybėje už korupcijai atsparios aplinkos kūrimą atsakingas darbuotojas.</w:t>
            </w:r>
          </w:p>
        </w:tc>
        <w:tc>
          <w:tcPr>
            <w:tcW w:w="1742" w:type="dxa"/>
            <w:vMerge w:val="restart"/>
          </w:tcPr>
          <w:p w14:paraId="3A5A7DE1"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Kasmet iki IV ketvirčio pabaigos („Pranešėjų apsaugos“ skiltis atnaujinta iki 2025 m. IV ketvirčio pabaigos)</w:t>
            </w:r>
          </w:p>
          <w:p w14:paraId="3C9BFF73" w14:textId="77777777" w:rsidR="00B65E58" w:rsidRPr="00B02DE1" w:rsidRDefault="00B65E58" w:rsidP="00B65E58">
            <w:pPr>
              <w:rPr>
                <w:rFonts w:ascii="Times New Roman" w:eastAsia="Aptos" w:hAnsi="Times New Roman"/>
                <w:kern w:val="2"/>
                <w:sz w:val="24"/>
                <w:szCs w:val="24"/>
                <w:lang w:eastAsia="en-US"/>
                <w14:ligatures w14:val="standardContextual"/>
              </w:rPr>
            </w:pPr>
          </w:p>
        </w:tc>
        <w:tc>
          <w:tcPr>
            <w:tcW w:w="2624" w:type="dxa"/>
            <w:vMerge w:val="restart"/>
          </w:tcPr>
          <w:p w14:paraId="47A3A90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Skilties „Pranešėjų apsauga“ atnaujinimas ir jos efektyvus naudojimas prisideda prie didesnio visuomenės pasitikėjimo ir saugumo pranešėjams, skatina aktyvesnį pranešimų teikimą ir užtikrina korupcijos prevenciją bei teisės aktų laikymąsi.</w:t>
            </w:r>
          </w:p>
          <w:p w14:paraId="6C9871F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2F591DA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3613" w:type="dxa"/>
          </w:tcPr>
          <w:p w14:paraId="08D41C9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Atnaujinta Savivaldybės interneto svetainė, kurioje lengviau pasiekiama „Pranešėjų apsaugos“ skiltis, kurioje pateikiama aiški ir lengvai prieinama informacija, atitinkanti Lietuvos Respublikos pranešėjų apsaugos įstatymo reikalavimus, užtikrintos pranešėjų saugumo priemonės.</w:t>
            </w:r>
          </w:p>
          <w:p w14:paraId="4C597CCF"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2015F4A2" w14:textId="77777777" w:rsidR="00B65E58" w:rsidRPr="00B02DE1" w:rsidRDefault="00B65E58" w:rsidP="00B65E58">
            <w:pPr>
              <w:jc w:val="both"/>
              <w:rPr>
                <w:rFonts w:ascii="Times New Roman" w:eastAsia="Aptos" w:hAnsi="Times New Roman"/>
                <w:i/>
                <w:iCs/>
                <w:kern w:val="2"/>
                <w:sz w:val="24"/>
                <w:szCs w:val="24"/>
                <w:lang w:eastAsia="en-US"/>
                <w14:ligatures w14:val="standardContextual"/>
              </w:rPr>
            </w:pPr>
          </w:p>
        </w:tc>
      </w:tr>
      <w:tr w:rsidR="00B65E58" w:rsidRPr="00B02DE1" w14:paraId="6BD51CC7" w14:textId="77777777" w:rsidTr="00CD02C8">
        <w:tc>
          <w:tcPr>
            <w:tcW w:w="937" w:type="dxa"/>
          </w:tcPr>
          <w:p w14:paraId="673B6BBA"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3.1.2. </w:t>
            </w:r>
          </w:p>
        </w:tc>
        <w:tc>
          <w:tcPr>
            <w:tcW w:w="3736" w:type="dxa"/>
          </w:tcPr>
          <w:p w14:paraId="6DA0BCBF"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Skatinti Savivaldybės ir Savivaldybės administracijos darbuotojus pranešti Savivaldybės vidiniu pranešimų kanalu apie galimai padarytas  korupcinio pobūdžio nusikalstamas veikas arba netinkamą darbuotojų elgesį. </w:t>
            </w:r>
          </w:p>
          <w:p w14:paraId="4A75E71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944" w:type="dxa"/>
            <w:vMerge/>
          </w:tcPr>
          <w:p w14:paraId="282F595D"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p>
        </w:tc>
        <w:tc>
          <w:tcPr>
            <w:tcW w:w="1742" w:type="dxa"/>
            <w:vMerge/>
          </w:tcPr>
          <w:p w14:paraId="3B840FDD" w14:textId="77777777" w:rsidR="00B65E58" w:rsidRPr="00B02DE1" w:rsidRDefault="00B65E58" w:rsidP="00B65E58">
            <w:pPr>
              <w:rPr>
                <w:rFonts w:ascii="Times New Roman" w:eastAsia="Aptos" w:hAnsi="Times New Roman"/>
                <w:kern w:val="2"/>
                <w:sz w:val="24"/>
                <w:szCs w:val="24"/>
                <w:lang w:eastAsia="en-US"/>
                <w14:ligatures w14:val="standardContextual"/>
              </w:rPr>
            </w:pPr>
          </w:p>
        </w:tc>
        <w:tc>
          <w:tcPr>
            <w:tcW w:w="2624" w:type="dxa"/>
            <w:vMerge/>
          </w:tcPr>
          <w:p w14:paraId="54616B46"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3613" w:type="dxa"/>
          </w:tcPr>
          <w:p w14:paraId="385D3C0A"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Bent du kartus per metus Savivaldybės ir Savivaldybės administracijos darbuotojus informuoti apie galimybę pranešti Savivaldybės vidiniu pranešimų kanalu apie galimai padarytas korupcinio pobūdžio nusikalstamas veikas arba netinkamą darbuotojų elgesį. </w:t>
            </w:r>
          </w:p>
        </w:tc>
      </w:tr>
      <w:bookmarkEnd w:id="0"/>
      <w:tr w:rsidR="00B65E58" w:rsidRPr="00B02DE1" w14:paraId="373852B6" w14:textId="77777777" w:rsidTr="00CD02C8">
        <w:tc>
          <w:tcPr>
            <w:tcW w:w="14596" w:type="dxa"/>
            <w:gridSpan w:val="6"/>
          </w:tcPr>
          <w:p w14:paraId="69BDF3A1" w14:textId="77777777" w:rsidR="00B65E58" w:rsidRPr="00B02DE1" w:rsidRDefault="00B65E58" w:rsidP="00B65E58">
            <w:pPr>
              <w:jc w:val="both"/>
              <w:rPr>
                <w:rFonts w:ascii="Times New Roman" w:eastAsia="Aptos" w:hAnsi="Times New Roman"/>
                <w:b/>
                <w:bCs/>
                <w:kern w:val="2"/>
                <w:sz w:val="24"/>
                <w:szCs w:val="24"/>
                <w:lang w:eastAsia="en-US"/>
                <w14:ligatures w14:val="standardContextual"/>
              </w:rPr>
            </w:pPr>
            <w:r w:rsidRPr="00B02DE1">
              <w:rPr>
                <w:rFonts w:ascii="Times New Roman" w:eastAsia="Aptos" w:hAnsi="Times New Roman"/>
                <w:b/>
                <w:bCs/>
                <w:kern w:val="2"/>
                <w:sz w:val="24"/>
                <w:szCs w:val="24"/>
                <w:lang w:eastAsia="en-US"/>
                <w14:ligatures w14:val="standardContextual"/>
              </w:rPr>
              <w:t>3.2. Uždavinys – Savivaldybės ir Savivaldybės administracijos darbuotojų nepriekaištingos reputacijos užtikrinimas.</w:t>
            </w:r>
          </w:p>
        </w:tc>
      </w:tr>
      <w:tr w:rsidR="00B65E58" w:rsidRPr="00B02DE1" w14:paraId="61EB2B74" w14:textId="77777777" w:rsidTr="00CD02C8">
        <w:tc>
          <w:tcPr>
            <w:tcW w:w="937" w:type="dxa"/>
          </w:tcPr>
          <w:p w14:paraId="06C9E730"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3.2.1. </w:t>
            </w:r>
          </w:p>
        </w:tc>
        <w:tc>
          <w:tcPr>
            <w:tcW w:w="3736" w:type="dxa"/>
          </w:tcPr>
          <w:p w14:paraId="0AB6D27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Lietuvos Respublikos korupcijos prevencijos įstatymo 17 straipsnyje nurodytais pagrindais ir tvarka kreiptis į STT dėl priimamų darbuotojų patikimumo užtikrinimo.</w:t>
            </w:r>
          </w:p>
        </w:tc>
        <w:tc>
          <w:tcPr>
            <w:tcW w:w="1944" w:type="dxa"/>
          </w:tcPr>
          <w:p w14:paraId="22B4D149"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bCs/>
                <w:kern w:val="2"/>
                <w:sz w:val="24"/>
                <w:szCs w:val="24"/>
                <w14:ligatures w14:val="standardContextual"/>
              </w:rPr>
              <w:t xml:space="preserve">Personalo skyrius, </w:t>
            </w:r>
            <w:r w:rsidRPr="00B02DE1">
              <w:rPr>
                <w:rFonts w:ascii="Times New Roman" w:eastAsia="Aptos" w:hAnsi="Times New Roman"/>
                <w:kern w:val="2"/>
                <w:sz w:val="24"/>
                <w:szCs w:val="24"/>
                <w:lang w:eastAsia="en-US"/>
                <w14:ligatures w14:val="standardContextual"/>
              </w:rPr>
              <w:t>Savivaldybėje už korupcijai atsparios aplinkos kūrimą atsakingas darbuotojas.</w:t>
            </w:r>
          </w:p>
        </w:tc>
        <w:tc>
          <w:tcPr>
            <w:tcW w:w="1742" w:type="dxa"/>
          </w:tcPr>
          <w:p w14:paraId="0DCD9DE3"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Pagal poreikį, prieš skiriant į pareigas.</w:t>
            </w:r>
          </w:p>
        </w:tc>
        <w:tc>
          <w:tcPr>
            <w:tcW w:w="2624" w:type="dxa"/>
          </w:tcPr>
          <w:p w14:paraId="242EC21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Įvertinta ar visi tikrinti asmenys, siekiantys eiti pareigas Savivaldybėje ir Savivaldybės administracijoje, atitinka įstatymuose nustatytus nepriekaištingos </w:t>
            </w:r>
            <w:r w:rsidRPr="00B02DE1">
              <w:rPr>
                <w:rFonts w:ascii="Times New Roman" w:eastAsia="Aptos" w:hAnsi="Times New Roman"/>
                <w:kern w:val="2"/>
                <w:sz w:val="24"/>
                <w:szCs w:val="24"/>
                <w:lang w:eastAsia="en-US"/>
                <w14:ligatures w14:val="standardContextual"/>
              </w:rPr>
              <w:lastRenderedPageBreak/>
              <w:t>reputacijos ar kitus specialiuosius reikalavimus.</w:t>
            </w:r>
          </w:p>
        </w:tc>
        <w:tc>
          <w:tcPr>
            <w:tcW w:w="3613" w:type="dxa"/>
          </w:tcPr>
          <w:p w14:paraId="30D7CD4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Nustatyti ar visi asmenys, kurie privalo būti patikrinti prieš skiriant juos į pareigas, buvo patikrinti (100 proc.).</w:t>
            </w:r>
          </w:p>
        </w:tc>
      </w:tr>
      <w:tr w:rsidR="00B65E58" w:rsidRPr="00B02DE1" w14:paraId="0C2D68FD" w14:textId="77777777" w:rsidTr="00CD02C8">
        <w:tc>
          <w:tcPr>
            <w:tcW w:w="14596" w:type="dxa"/>
            <w:gridSpan w:val="6"/>
          </w:tcPr>
          <w:p w14:paraId="15EEFB5A" w14:textId="77777777" w:rsidR="00B65E58" w:rsidRPr="00B02DE1" w:rsidRDefault="00B65E58" w:rsidP="00B65E58">
            <w:pPr>
              <w:jc w:val="both"/>
              <w:rPr>
                <w:rFonts w:ascii="Times New Roman" w:eastAsia="Aptos" w:hAnsi="Times New Roman"/>
                <w:b/>
                <w:bCs/>
                <w:kern w:val="2"/>
                <w:sz w:val="24"/>
                <w:szCs w:val="24"/>
                <w:lang w:eastAsia="en-US"/>
                <w14:ligatures w14:val="standardContextual"/>
              </w:rPr>
            </w:pPr>
            <w:r w:rsidRPr="00B02DE1">
              <w:rPr>
                <w:rFonts w:ascii="Times New Roman" w:eastAsia="Aptos" w:hAnsi="Times New Roman"/>
                <w:b/>
                <w:bCs/>
                <w:kern w:val="2"/>
                <w:sz w:val="24"/>
                <w:szCs w:val="24"/>
                <w:lang w:eastAsia="en-US"/>
                <w14:ligatures w14:val="standardContextual"/>
              </w:rPr>
              <w:t xml:space="preserve">3.3. Uždavinys – viešųjų ir privačių interesų konfliktų valdymas Savivaldybėje, Savivaldybės administracijoje, Savivaldybei pavaldžiose įstaigose ir įmonėse. </w:t>
            </w:r>
          </w:p>
        </w:tc>
      </w:tr>
      <w:tr w:rsidR="00B65E58" w:rsidRPr="00B02DE1" w14:paraId="2E258F71" w14:textId="77777777" w:rsidTr="00CD02C8">
        <w:tc>
          <w:tcPr>
            <w:tcW w:w="937" w:type="dxa"/>
          </w:tcPr>
          <w:p w14:paraId="45217BB7"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3.3.1. </w:t>
            </w:r>
          </w:p>
        </w:tc>
        <w:tc>
          <w:tcPr>
            <w:tcW w:w="3736" w:type="dxa"/>
          </w:tcPr>
          <w:p w14:paraId="3093F21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Savivaldybės, Savivaldybės  administracijos darbuotojams, Savivaldybei pavaldžių įstaigų ir įmonių vadovams išsiųsti atmintines dėl pareigos nusišalinti rengiant, svarstant ir priimant sprendimus ir pagal poreikį  teikti konsultacijas.  </w:t>
            </w:r>
          </w:p>
        </w:tc>
        <w:tc>
          <w:tcPr>
            <w:tcW w:w="1944" w:type="dxa"/>
          </w:tcPr>
          <w:p w14:paraId="36BB8206"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Savivaldybėje už korupcijai atsparios aplinkos kūrimą atsakingas darbuotojas, Savivaldybei pavaldžių  įstaigų ir įmonių vadovai.</w:t>
            </w:r>
          </w:p>
          <w:p w14:paraId="5277EAF5"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p>
        </w:tc>
        <w:tc>
          <w:tcPr>
            <w:tcW w:w="1742" w:type="dxa"/>
          </w:tcPr>
          <w:p w14:paraId="5D7D9D7B"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Kasmet iki IV ketvirčio pabaigos (konsultacijos teikiamos pagal poreikį).</w:t>
            </w:r>
          </w:p>
        </w:tc>
        <w:tc>
          <w:tcPr>
            <w:tcW w:w="2624" w:type="dxa"/>
          </w:tcPr>
          <w:p w14:paraId="370F67C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Užtikrintas viešųjų ir privačių interesų konfliktų rizikų valdymas Savivaldybėje, Savivaldybės administracijoje, Savivaldybei pavaldžiose įstaigose ir įmonėse sprendimų rengimo, svarstymo ir priėmimo metu.</w:t>
            </w:r>
          </w:p>
        </w:tc>
        <w:tc>
          <w:tcPr>
            <w:tcW w:w="3613" w:type="dxa"/>
          </w:tcPr>
          <w:p w14:paraId="650D0CF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Bent du kartus per metus visiems Savivaldybės, Savivaldybės administracijos darbuotojams, Savivaldybei pavaldžių įstaigų ir įmonių vadovams išsiųstos atmintinės dėl pareigos nusišalinti rengiant, svarstant ir priimant sprendimus.</w:t>
            </w:r>
          </w:p>
          <w:p w14:paraId="40B6569D"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r>
      <w:tr w:rsidR="00B65E58" w:rsidRPr="00B02DE1" w14:paraId="27C2E07A" w14:textId="77777777" w:rsidTr="00CD02C8">
        <w:tc>
          <w:tcPr>
            <w:tcW w:w="937" w:type="dxa"/>
          </w:tcPr>
          <w:p w14:paraId="71FCA3AF"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3.3.2. </w:t>
            </w:r>
          </w:p>
        </w:tc>
        <w:tc>
          <w:tcPr>
            <w:tcW w:w="3736" w:type="dxa"/>
          </w:tcPr>
          <w:p w14:paraId="0420754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Vykdyti Savivaldybės, Savivaldybės administracijos darbuotojų, Savivaldybei pavaldžių įstaigų ir įmonių vadovų privačių interesų deklaravimo stebėseną ir analizę Privačių interesų registre PINREG (toliau - PINREG), siųsti priminimus dėl deklaravimo, konsultuoti darbuotojus deklaruotinų duomenų pateikimo bei tinkamo viešųjų ir privačių interesų derinimo klausimais.</w:t>
            </w:r>
          </w:p>
        </w:tc>
        <w:tc>
          <w:tcPr>
            <w:tcW w:w="1944" w:type="dxa"/>
          </w:tcPr>
          <w:p w14:paraId="6C3FCC47"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Savivaldybėje už korupcijai atsparios aplinkos kūrimą atsakingas darbuotojas, Savivaldybei pavaldžių įstaigų ir įmonių vadovai. </w:t>
            </w:r>
          </w:p>
          <w:p w14:paraId="668CB56E"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742" w:type="dxa"/>
          </w:tcPr>
          <w:p w14:paraId="3F191DB2"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Nuolat (konsultacijos teikiamos pagal poreikį).</w:t>
            </w:r>
          </w:p>
        </w:tc>
        <w:tc>
          <w:tcPr>
            <w:tcW w:w="2624" w:type="dxa"/>
          </w:tcPr>
          <w:p w14:paraId="4194FC3F"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Savivaldybės, Savivaldybės administracijos darbuotojai, Savivaldybei pavaldžių įstaigų ir įmonių vadovai pakankamai informuoti dėl Lietuvos Respublikos viešųjų ir privačiųjų interesų derinimo įstatymo nustatytų privačių interesų deklaravimo ir tinkamo viešųjų bei privačių interesų </w:t>
            </w:r>
            <w:r w:rsidRPr="00B02DE1">
              <w:rPr>
                <w:rFonts w:ascii="Times New Roman" w:eastAsia="Aptos" w:hAnsi="Times New Roman"/>
                <w:kern w:val="2"/>
                <w:sz w:val="24"/>
                <w:szCs w:val="24"/>
                <w:lang w:eastAsia="en-US"/>
                <w14:ligatures w14:val="standardContextual"/>
              </w:rPr>
              <w:lastRenderedPageBreak/>
              <w:t>derinimo prievolių vykdymo.</w:t>
            </w:r>
          </w:p>
          <w:p w14:paraId="0B9DDAC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3613" w:type="dxa"/>
          </w:tcPr>
          <w:p w14:paraId="41DEA842"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 xml:space="preserve">Bent du kartus per metus visiems Savivaldybės, Savivaldybės administracijos darbuotojams, Savivaldybei pavaldžių įstaigų ir įmonių vadovams išsiųsti priminimai deklaruoti privačius interesus. </w:t>
            </w:r>
          </w:p>
          <w:p w14:paraId="15E9CD03"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p w14:paraId="456AA82F"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Periodiškai peržiūrimi  Savivaldybės, Savivaldybės administracijos darbuotojų, Savivaldybei pavaldžių įstaigų ir įmonių vadovų deklaruoti duomenys PINTEG (ne mažiau nei 150 darbuotojų per metus, prioritetas – naujai priimti </w:t>
            </w:r>
            <w:r w:rsidRPr="00B02DE1">
              <w:rPr>
                <w:rFonts w:ascii="Times New Roman" w:eastAsia="Aptos" w:hAnsi="Times New Roman"/>
                <w:kern w:val="2"/>
                <w:sz w:val="24"/>
                <w:szCs w:val="24"/>
                <w:lang w:eastAsia="en-US"/>
                <w14:ligatures w14:val="standardContextual"/>
              </w:rPr>
              <w:lastRenderedPageBreak/>
              <w:t>darbuotojai, su viešųjų pirkimų procedūromis dirbantys darbuotojai, Savivaldybei pavaldžių įstaigų ir įmonių vadovai) ir pagal poreikį teiktos konsultacijos.</w:t>
            </w:r>
          </w:p>
        </w:tc>
      </w:tr>
      <w:tr w:rsidR="00B65E58" w:rsidRPr="00B02DE1" w14:paraId="1454CAE9" w14:textId="77777777" w:rsidTr="00CD02C8">
        <w:tc>
          <w:tcPr>
            <w:tcW w:w="937" w:type="dxa"/>
          </w:tcPr>
          <w:p w14:paraId="7A2A7425"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3.3.3.</w:t>
            </w:r>
          </w:p>
        </w:tc>
        <w:tc>
          <w:tcPr>
            <w:tcW w:w="3736" w:type="dxa"/>
          </w:tcPr>
          <w:p w14:paraId="49B6A8C0"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Patikrinti, ar viešųjų pirkimų procedūrose dalyvaujančių organizatorių, iniciatorių, ekspertų, komisijų narių privačių interesų deklaracijos yra pateiktos laiku.</w:t>
            </w:r>
          </w:p>
        </w:tc>
        <w:tc>
          <w:tcPr>
            <w:tcW w:w="1944" w:type="dxa"/>
          </w:tcPr>
          <w:p w14:paraId="7F74AA95"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Viešųjų pirkimų skyrius, Savivaldybėje už korupcijai atsparios aplinkos kūrimą atsakingas darbuotojas.</w:t>
            </w:r>
          </w:p>
          <w:p w14:paraId="39C1185B"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c>
          <w:tcPr>
            <w:tcW w:w="1742" w:type="dxa"/>
          </w:tcPr>
          <w:p w14:paraId="3FD02936"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Kasmet iki IV ketvirčio pabaigos</w:t>
            </w:r>
          </w:p>
        </w:tc>
        <w:tc>
          <w:tcPr>
            <w:tcW w:w="2624" w:type="dxa"/>
          </w:tcPr>
          <w:p w14:paraId="2FC9C16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Nustatyta ar Viešųjų pirkimų organizatoriai, iniciatoriai, ekspertai, komisijų nariai iki dalyvavimo viešuosiuose pirkimuose laiku pateikė privačių interesų deklaracijas PINREG sistemoje.</w:t>
            </w:r>
          </w:p>
        </w:tc>
        <w:tc>
          <w:tcPr>
            <w:tcW w:w="3613" w:type="dxa"/>
          </w:tcPr>
          <w:p w14:paraId="6A0D5C84"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Ne rečiau kaip du kartus per metus patikrinti ar Viešųjų pirkimų organizatoriai, iniciatoriai, ekspertai, komisijų nariai iki dalyvavimo viešuosiuose pirkimuose teikia privačių interesų deklaracijas PINREG sistemoje. </w:t>
            </w:r>
          </w:p>
          <w:p w14:paraId="1DA3147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p>
        </w:tc>
      </w:tr>
      <w:tr w:rsidR="00B65E58" w:rsidRPr="00B02DE1" w14:paraId="114FAF1D" w14:textId="77777777" w:rsidTr="00CD02C8">
        <w:tc>
          <w:tcPr>
            <w:tcW w:w="937" w:type="dxa"/>
          </w:tcPr>
          <w:p w14:paraId="13F91088"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3.3.4.</w:t>
            </w:r>
          </w:p>
        </w:tc>
        <w:tc>
          <w:tcPr>
            <w:tcW w:w="3736" w:type="dxa"/>
          </w:tcPr>
          <w:p w14:paraId="54FBFA9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Savivaldybės interneto svetainėje viešai skelbti Savivaldybės, Savivaldybės administracijos, Savivaldybės administracijos struktūrinių padalinių vadovų ir jų pavaduotojų pareigybių aprašymus, viešųjų ir privačių interesų deklaracijas (Lietuvos Respublikos viešųjų ir privačių interesų derinimo valstybinėje tarnyboje įstatymo 10 straipsnio 1 dalis).</w:t>
            </w:r>
          </w:p>
        </w:tc>
        <w:tc>
          <w:tcPr>
            <w:tcW w:w="1944" w:type="dxa"/>
          </w:tcPr>
          <w:p w14:paraId="61CA1E44"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Savivaldybėje už korupcijai atsparios aplinkos kūrimą atsakingas darbuotojas, Bendrasis skyrius – informacinių technologijų specialistai. </w:t>
            </w:r>
          </w:p>
        </w:tc>
        <w:tc>
          <w:tcPr>
            <w:tcW w:w="1742" w:type="dxa"/>
          </w:tcPr>
          <w:p w14:paraId="21F8109D"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Kasmet iki IV ketvirčio pabaigos</w:t>
            </w:r>
          </w:p>
          <w:p w14:paraId="44A21ED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(Per 30 kalendorinių dienų nuo pareigos atsiradimo ar duomenų pasikeitimo).</w:t>
            </w:r>
          </w:p>
        </w:tc>
        <w:tc>
          <w:tcPr>
            <w:tcW w:w="2624" w:type="dxa"/>
          </w:tcPr>
          <w:p w14:paraId="1A85123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Padidintas Savivaldybės gyventojų pasitikėjimas Savivaldybės, Savivaldybės administracijos vadovais ir jų pavaduotojais. </w:t>
            </w:r>
          </w:p>
        </w:tc>
        <w:tc>
          <w:tcPr>
            <w:tcW w:w="3613" w:type="dxa"/>
          </w:tcPr>
          <w:p w14:paraId="7E189D1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Paskelbti Savivaldybės, Savivaldybės administracijos, Savivaldybės administracijos struktūrinių padalinių vadovų ir jų pavaduotojų pareigybių aprašymai (2025 m. – 90 proc., 2026 m. – 100 proc.), viešųjų ir privačių interesų deklaracijos (2025 m. – 90 proc., 2026 m. – 100 proc.).</w:t>
            </w:r>
          </w:p>
        </w:tc>
      </w:tr>
      <w:tr w:rsidR="00B65E58" w:rsidRPr="00B02DE1" w14:paraId="33983C97" w14:textId="77777777" w:rsidTr="00CD02C8">
        <w:tc>
          <w:tcPr>
            <w:tcW w:w="937" w:type="dxa"/>
          </w:tcPr>
          <w:p w14:paraId="38FD95B8"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3.3.5. </w:t>
            </w:r>
          </w:p>
        </w:tc>
        <w:tc>
          <w:tcPr>
            <w:tcW w:w="3736" w:type="dxa"/>
          </w:tcPr>
          <w:p w14:paraId="736597CC"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Atlikti patikrinimą, ar Savivaldybės administracijos direktoriaus sudarytose nuolatinėse komisijose darbuotojų dalyvavimas nesukelia interesų konflikto. </w:t>
            </w:r>
          </w:p>
        </w:tc>
        <w:tc>
          <w:tcPr>
            <w:tcW w:w="1944" w:type="dxa"/>
          </w:tcPr>
          <w:p w14:paraId="1B7D52CA"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Savivaldybėje už korupcijai atsparios aplinkos kūrimą atsakingas darbuotojas.</w:t>
            </w:r>
          </w:p>
        </w:tc>
        <w:tc>
          <w:tcPr>
            <w:tcW w:w="1742" w:type="dxa"/>
          </w:tcPr>
          <w:p w14:paraId="31DDD598"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Kasmet iki IV ketvirčio pabaigos</w:t>
            </w:r>
          </w:p>
        </w:tc>
        <w:tc>
          <w:tcPr>
            <w:tcW w:w="2624" w:type="dxa"/>
          </w:tcPr>
          <w:p w14:paraId="2657E344"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Tikrintose Savivaldybės administracijos direktoriaus sudarytose nuolatinėse komisijose darbuotojų dalyvavimas </w:t>
            </w:r>
            <w:r w:rsidRPr="00B02DE1">
              <w:rPr>
                <w:rFonts w:ascii="Times New Roman" w:eastAsia="Aptos" w:hAnsi="Times New Roman"/>
                <w:kern w:val="2"/>
                <w:sz w:val="24"/>
                <w:szCs w:val="24"/>
                <w:lang w:eastAsia="en-US"/>
                <w14:ligatures w14:val="standardContextual"/>
              </w:rPr>
              <w:lastRenderedPageBreak/>
              <w:t xml:space="preserve">nesukels interesų konflikto. </w:t>
            </w:r>
          </w:p>
        </w:tc>
        <w:tc>
          <w:tcPr>
            <w:tcW w:w="3613" w:type="dxa"/>
          </w:tcPr>
          <w:p w14:paraId="14B66047"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lastRenderedPageBreak/>
              <w:t xml:space="preserve">Atliktas ne mažiau kaip penkių Savivaldybės administracijos direktoriaus sudarytų nuolatinių komisijų patikrinimas ir įvertinimas (100 proc. darbuotojų </w:t>
            </w:r>
            <w:r w:rsidRPr="00B02DE1">
              <w:rPr>
                <w:rFonts w:ascii="Times New Roman" w:eastAsia="Aptos" w:hAnsi="Times New Roman"/>
                <w:kern w:val="2"/>
                <w:sz w:val="24"/>
                <w:szCs w:val="24"/>
                <w:lang w:eastAsia="en-US"/>
                <w14:ligatures w14:val="standardContextual"/>
              </w:rPr>
              <w:lastRenderedPageBreak/>
              <w:t xml:space="preserve">dalyvavimas nesukelia interesų konflikto). </w:t>
            </w:r>
          </w:p>
        </w:tc>
      </w:tr>
      <w:tr w:rsidR="00B65E58" w:rsidRPr="00B02DE1" w14:paraId="6BE0CA63" w14:textId="77777777" w:rsidTr="00CD02C8">
        <w:tc>
          <w:tcPr>
            <w:tcW w:w="937" w:type="dxa"/>
          </w:tcPr>
          <w:p w14:paraId="72593A8E" w14:textId="77777777" w:rsidR="00B65E58" w:rsidRPr="00B02DE1" w:rsidRDefault="00B65E58" w:rsidP="00B65E58">
            <w:pPr>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3.3.6. </w:t>
            </w:r>
          </w:p>
        </w:tc>
        <w:tc>
          <w:tcPr>
            <w:tcW w:w="3736" w:type="dxa"/>
          </w:tcPr>
          <w:p w14:paraId="64284149"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Atlikti Savivaldybei pavaldžių įstaigų ir įmonių  patikrinimus dėl vadovų intereso konfliktų vengimo ir privačių interesų deklaravimo. </w:t>
            </w:r>
          </w:p>
        </w:tc>
        <w:tc>
          <w:tcPr>
            <w:tcW w:w="1944" w:type="dxa"/>
          </w:tcPr>
          <w:p w14:paraId="775D7657" w14:textId="77777777" w:rsidR="00B65E58" w:rsidRPr="00B02DE1" w:rsidRDefault="00B65E58" w:rsidP="00B65E58">
            <w:pPr>
              <w:tabs>
                <w:tab w:val="left" w:pos="342"/>
              </w:tabs>
              <w:contextualSpacing/>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Savivaldybėje už korupcijai atsparios aplinkos kūrimą atsakingas darbuotojas, Antikorupcijos komisija. </w:t>
            </w:r>
          </w:p>
        </w:tc>
        <w:tc>
          <w:tcPr>
            <w:tcW w:w="1742" w:type="dxa"/>
          </w:tcPr>
          <w:p w14:paraId="5791EC3A"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Kasmet iki IV ketvirčio pabaigos</w:t>
            </w:r>
          </w:p>
        </w:tc>
        <w:tc>
          <w:tcPr>
            <w:tcW w:w="2624" w:type="dxa"/>
          </w:tcPr>
          <w:p w14:paraId="14205A65"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Savivaldybei pavaldžių įstaigų ir įmonių vadovų galimų interesų konfliktų nustatymas. Nustačius galimą interesų konfliktą sprendimų priėmimas, švietimas, konsultavimas.</w:t>
            </w:r>
          </w:p>
        </w:tc>
        <w:tc>
          <w:tcPr>
            <w:tcW w:w="3613" w:type="dxa"/>
          </w:tcPr>
          <w:p w14:paraId="383888B1" w14:textId="77777777" w:rsidR="00B65E58" w:rsidRPr="00B02DE1" w:rsidRDefault="00B65E58" w:rsidP="00B65E58">
            <w:pPr>
              <w:jc w:val="both"/>
              <w:rPr>
                <w:rFonts w:ascii="Times New Roman" w:eastAsia="Aptos" w:hAnsi="Times New Roman"/>
                <w:kern w:val="2"/>
                <w:sz w:val="24"/>
                <w:szCs w:val="24"/>
                <w:lang w:eastAsia="en-US"/>
                <w14:ligatures w14:val="standardContextual"/>
              </w:rPr>
            </w:pPr>
            <w:r w:rsidRPr="00B02DE1">
              <w:rPr>
                <w:rFonts w:ascii="Times New Roman" w:eastAsia="Aptos" w:hAnsi="Times New Roman"/>
                <w:kern w:val="2"/>
                <w:sz w:val="24"/>
                <w:szCs w:val="24"/>
                <w:lang w:eastAsia="en-US"/>
                <w14:ligatures w14:val="standardContextual"/>
              </w:rPr>
              <w:t xml:space="preserve">Atlikti Savivaldybei pavaldžių įstaigų ir įmonių patikrinimus dėl vadovų interesų konfliktų vengimo ir privačių interesų deklaravimo (2025 m. – 5 Savivaldybei pavaldžios įstaigos ir įmonės,    2026 m. – 8 Savivaldybei pavaldžios įstaigos ir įmonės). </w:t>
            </w:r>
          </w:p>
        </w:tc>
      </w:tr>
    </w:tbl>
    <w:p w14:paraId="29C11ADF" w14:textId="77777777" w:rsidR="00B65E58" w:rsidRPr="00B02DE1" w:rsidRDefault="00B65E58" w:rsidP="00B65E58">
      <w:pPr>
        <w:jc w:val="center"/>
        <w:rPr>
          <w:rFonts w:ascii="Times New Roman" w:eastAsia="Aptos" w:hAnsi="Times New Roman"/>
          <w:b/>
          <w:bCs/>
          <w:kern w:val="2"/>
          <w:sz w:val="24"/>
          <w:szCs w:val="24"/>
          <w:lang w:eastAsia="en-US"/>
          <w14:ligatures w14:val="standardContextual"/>
        </w:rPr>
      </w:pPr>
    </w:p>
    <w:p w14:paraId="7030ADDB" w14:textId="77777777" w:rsidR="00B65E58" w:rsidRPr="00B65E58" w:rsidRDefault="00B65E58" w:rsidP="00B65E58">
      <w:pPr>
        <w:spacing w:after="160" w:line="278" w:lineRule="auto"/>
        <w:jc w:val="center"/>
        <w:rPr>
          <w:rFonts w:ascii="Aptos" w:eastAsia="Aptos" w:hAnsi="Aptos"/>
          <w:kern w:val="2"/>
          <w:sz w:val="24"/>
          <w:szCs w:val="24"/>
          <w:lang w:eastAsia="en-US"/>
          <w14:ligatures w14:val="standardContextual"/>
        </w:rPr>
      </w:pPr>
      <w:r w:rsidRPr="00B02DE1">
        <w:rPr>
          <w:rFonts w:ascii="Aptos" w:eastAsia="Aptos" w:hAnsi="Aptos"/>
          <w:kern w:val="2"/>
          <w:sz w:val="24"/>
          <w:szCs w:val="24"/>
          <w:lang w:eastAsia="en-US"/>
          <w14:ligatures w14:val="standardContextual"/>
        </w:rPr>
        <w:t>_____________________________________</w:t>
      </w:r>
    </w:p>
    <w:p w14:paraId="168AAA64" w14:textId="77777777" w:rsidR="00B65E58" w:rsidRPr="00B65E58" w:rsidRDefault="00B65E58" w:rsidP="00B65E58">
      <w:pPr>
        <w:spacing w:after="160" w:line="278" w:lineRule="auto"/>
        <w:rPr>
          <w:rFonts w:ascii="Aptos" w:eastAsia="Aptos" w:hAnsi="Aptos"/>
          <w:kern w:val="2"/>
          <w:sz w:val="24"/>
          <w:szCs w:val="24"/>
          <w:lang w:eastAsia="en-US"/>
          <w14:ligatures w14:val="standardContextual"/>
        </w:rPr>
      </w:pPr>
    </w:p>
    <w:p w14:paraId="60B76D4E" w14:textId="77777777" w:rsidR="00B65E58" w:rsidRPr="00B65E58" w:rsidRDefault="00B65E58" w:rsidP="00B65E58">
      <w:pPr>
        <w:spacing w:after="160" w:line="278" w:lineRule="auto"/>
        <w:rPr>
          <w:rFonts w:ascii="Aptos" w:eastAsia="Aptos" w:hAnsi="Aptos"/>
          <w:kern w:val="2"/>
          <w:sz w:val="24"/>
          <w:szCs w:val="24"/>
          <w:lang w:eastAsia="en-US"/>
          <w14:ligatures w14:val="standardContextual"/>
        </w:rPr>
      </w:pPr>
    </w:p>
    <w:p w14:paraId="77E94544" w14:textId="77777777" w:rsidR="008F7BB7" w:rsidRPr="008F7BB7" w:rsidRDefault="008F7BB7" w:rsidP="00B65E58">
      <w:pPr>
        <w:tabs>
          <w:tab w:val="left" w:pos="1560"/>
          <w:tab w:val="left" w:pos="7088"/>
        </w:tabs>
        <w:spacing w:line="360" w:lineRule="auto"/>
        <w:jc w:val="both"/>
        <w:rPr>
          <w:rFonts w:ascii="Times New Roman" w:hAnsi="Times New Roman"/>
          <w:sz w:val="24"/>
          <w:szCs w:val="24"/>
          <w:lang w:eastAsia="x-none"/>
        </w:rPr>
      </w:pPr>
    </w:p>
    <w:p w14:paraId="4B132C2D" w14:textId="77777777" w:rsidR="00FE5D13" w:rsidRPr="00F965B2" w:rsidRDefault="00FE5D13" w:rsidP="00B65E58">
      <w:pPr>
        <w:spacing w:line="360" w:lineRule="auto"/>
        <w:rPr>
          <w:rFonts w:ascii="Times New Roman" w:hAnsi="Times New Roman"/>
          <w:bCs/>
          <w:sz w:val="24"/>
          <w:szCs w:val="24"/>
          <w:lang w:eastAsia="en-US"/>
        </w:rPr>
      </w:pPr>
    </w:p>
    <w:sectPr w:rsidR="00FE5D13" w:rsidRPr="00F965B2" w:rsidSect="00B65E58">
      <w:headerReference w:type="first" r:id="rId10"/>
      <w:pgSz w:w="16838" w:h="11906" w:orient="landscape"/>
      <w:pgMar w:top="1133" w:right="709" w:bottom="1701" w:left="1276"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2064" w14:textId="77777777" w:rsidR="00E839F3" w:rsidRDefault="00E839F3" w:rsidP="006C208E">
      <w:r>
        <w:separator/>
      </w:r>
    </w:p>
  </w:endnote>
  <w:endnote w:type="continuationSeparator" w:id="0">
    <w:p w14:paraId="7C54AA15" w14:textId="77777777" w:rsidR="00E839F3" w:rsidRDefault="00E839F3"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E446" w14:textId="77777777" w:rsidR="00E839F3" w:rsidRDefault="00E839F3" w:rsidP="006C208E">
      <w:r>
        <w:separator/>
      </w:r>
    </w:p>
  </w:footnote>
  <w:footnote w:type="continuationSeparator" w:id="0">
    <w:p w14:paraId="11EAEF1D" w14:textId="77777777" w:rsidR="00E839F3" w:rsidRDefault="00E839F3"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306814"/>
      <w:docPartObj>
        <w:docPartGallery w:val="Page Numbers (Top of Page)"/>
        <w:docPartUnique/>
      </w:docPartObj>
    </w:sdtPr>
    <w:sdtEndPr>
      <w:rPr>
        <w:rFonts w:ascii="Times New Roman" w:hAnsi="Times New Roman" w:cs="Times New Roman"/>
      </w:rPr>
    </w:sdtEndPr>
    <w:sdtContent>
      <w:p w14:paraId="3549820B" w14:textId="77777777" w:rsidR="00B65E58" w:rsidRPr="000F1ADD" w:rsidRDefault="00B65E58">
        <w:pPr>
          <w:pStyle w:val="Antrats"/>
          <w:jc w:val="center"/>
          <w:rPr>
            <w:rFonts w:ascii="Times New Roman" w:hAnsi="Times New Roman" w:cs="Times New Roman"/>
          </w:rPr>
        </w:pPr>
        <w:r w:rsidRPr="000F1ADD">
          <w:rPr>
            <w:rFonts w:ascii="Times New Roman" w:hAnsi="Times New Roman" w:cs="Times New Roman"/>
          </w:rPr>
          <w:fldChar w:fldCharType="begin"/>
        </w:r>
        <w:r w:rsidRPr="000F1ADD">
          <w:rPr>
            <w:rFonts w:ascii="Times New Roman" w:hAnsi="Times New Roman" w:cs="Times New Roman"/>
          </w:rPr>
          <w:instrText>PAGE   \* MERGEFORMAT</w:instrText>
        </w:r>
        <w:r w:rsidRPr="000F1ADD">
          <w:rPr>
            <w:rFonts w:ascii="Times New Roman" w:hAnsi="Times New Roman" w:cs="Times New Roman"/>
          </w:rPr>
          <w:fldChar w:fldCharType="separate"/>
        </w:r>
        <w:r w:rsidRPr="000F1ADD">
          <w:rPr>
            <w:rFonts w:ascii="Times New Roman" w:hAnsi="Times New Roman" w:cs="Times New Roman"/>
          </w:rPr>
          <w:t>2</w:t>
        </w:r>
        <w:r w:rsidRPr="000F1ADD">
          <w:rPr>
            <w:rFonts w:ascii="Times New Roman" w:hAnsi="Times New Roman" w:cs="Times New Roman"/>
          </w:rPr>
          <w:fldChar w:fldCharType="end"/>
        </w:r>
      </w:p>
    </w:sdtContent>
  </w:sdt>
  <w:p w14:paraId="600EA228" w14:textId="77777777" w:rsidR="00B65E58" w:rsidRDefault="00B65E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BE72" w14:textId="77777777" w:rsidR="00B65E58" w:rsidRDefault="00B65E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47CF" w14:textId="77777777" w:rsidR="00B65E58" w:rsidRDefault="00B65E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47F1EB5"/>
    <w:multiLevelType w:val="hybridMultilevel"/>
    <w:tmpl w:val="A9E8B2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8"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1"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3931D52"/>
    <w:multiLevelType w:val="multilevel"/>
    <w:tmpl w:val="808CEE9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9"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B2B6C4F"/>
    <w:multiLevelType w:val="hybridMultilevel"/>
    <w:tmpl w:val="73BECC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2C0A7B"/>
    <w:multiLevelType w:val="hybridMultilevel"/>
    <w:tmpl w:val="5882F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32"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9" w15:restartNumberingAfterBreak="0">
    <w:nsid w:val="27F1009A"/>
    <w:multiLevelType w:val="hybridMultilevel"/>
    <w:tmpl w:val="99003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2C0C7282"/>
    <w:multiLevelType w:val="multilevel"/>
    <w:tmpl w:val="808CEE9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2"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43" w15:restartNumberingAfterBreak="0">
    <w:nsid w:val="2E3F6341"/>
    <w:multiLevelType w:val="hybridMultilevel"/>
    <w:tmpl w:val="496AD65A"/>
    <w:lvl w:ilvl="0" w:tplc="295AD1CE">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7"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5357D35"/>
    <w:multiLevelType w:val="hybridMultilevel"/>
    <w:tmpl w:val="747A0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51"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53"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5"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7"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1D12B69"/>
    <w:multiLevelType w:val="multilevel"/>
    <w:tmpl w:val="77B283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1"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2" w15:restartNumberingAfterBreak="0">
    <w:nsid w:val="463C4011"/>
    <w:multiLevelType w:val="hybridMultilevel"/>
    <w:tmpl w:val="4066D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6E32AC1"/>
    <w:multiLevelType w:val="multilevel"/>
    <w:tmpl w:val="376C7DAC"/>
    <w:lvl w:ilvl="0">
      <w:start w:val="1"/>
      <w:numFmt w:val="decimal"/>
      <w:lvlText w:val="%1."/>
      <w:lvlJc w:val="left"/>
      <w:pPr>
        <w:ind w:left="1630" w:hanging="360"/>
      </w:pPr>
    </w:lvl>
    <w:lvl w:ilvl="1">
      <w:start w:val="1"/>
      <w:numFmt w:val="decimal"/>
      <w:isLgl/>
      <w:lvlText w:val="%1.%2."/>
      <w:lvlJc w:val="left"/>
      <w:pPr>
        <w:ind w:left="1630" w:hanging="360"/>
      </w:pPr>
      <w:rPr>
        <w:rFonts w:hint="default"/>
      </w:rPr>
    </w:lvl>
    <w:lvl w:ilvl="2">
      <w:start w:val="1"/>
      <w:numFmt w:val="decimal"/>
      <w:isLgl/>
      <w:lvlText w:val="%1.%2.%3."/>
      <w:lvlJc w:val="left"/>
      <w:pPr>
        <w:ind w:left="1990" w:hanging="720"/>
      </w:pPr>
      <w:rPr>
        <w:rFonts w:hint="default"/>
      </w:rPr>
    </w:lvl>
    <w:lvl w:ilvl="3">
      <w:start w:val="1"/>
      <w:numFmt w:val="decimal"/>
      <w:isLgl/>
      <w:lvlText w:val="%1.%2.%3.%4."/>
      <w:lvlJc w:val="left"/>
      <w:pPr>
        <w:ind w:left="1990" w:hanging="720"/>
      </w:pPr>
      <w:rPr>
        <w:rFonts w:hint="default"/>
      </w:rPr>
    </w:lvl>
    <w:lvl w:ilvl="4">
      <w:start w:val="1"/>
      <w:numFmt w:val="decimal"/>
      <w:isLgl/>
      <w:lvlText w:val="%1.%2.%3.%4.%5."/>
      <w:lvlJc w:val="left"/>
      <w:pPr>
        <w:ind w:left="2350" w:hanging="1080"/>
      </w:pPr>
      <w:rPr>
        <w:rFonts w:hint="default"/>
      </w:rPr>
    </w:lvl>
    <w:lvl w:ilvl="5">
      <w:start w:val="1"/>
      <w:numFmt w:val="decimal"/>
      <w:isLgl/>
      <w:lvlText w:val="%1.%2.%3.%4.%5.%6."/>
      <w:lvlJc w:val="left"/>
      <w:pPr>
        <w:ind w:left="2350" w:hanging="1080"/>
      </w:pPr>
      <w:rPr>
        <w:rFonts w:hint="default"/>
      </w:rPr>
    </w:lvl>
    <w:lvl w:ilvl="6">
      <w:start w:val="1"/>
      <w:numFmt w:val="decimal"/>
      <w:isLgl/>
      <w:lvlText w:val="%1.%2.%3.%4.%5.%6.%7."/>
      <w:lvlJc w:val="left"/>
      <w:pPr>
        <w:ind w:left="2710" w:hanging="1440"/>
      </w:pPr>
      <w:rPr>
        <w:rFonts w:hint="default"/>
      </w:rPr>
    </w:lvl>
    <w:lvl w:ilvl="7">
      <w:start w:val="1"/>
      <w:numFmt w:val="decimal"/>
      <w:isLgl/>
      <w:lvlText w:val="%1.%2.%3.%4.%5.%6.%7.%8."/>
      <w:lvlJc w:val="left"/>
      <w:pPr>
        <w:ind w:left="2710" w:hanging="1440"/>
      </w:pPr>
      <w:rPr>
        <w:rFonts w:hint="default"/>
      </w:rPr>
    </w:lvl>
    <w:lvl w:ilvl="8">
      <w:start w:val="1"/>
      <w:numFmt w:val="decimal"/>
      <w:isLgl/>
      <w:lvlText w:val="%1.%2.%3.%4.%5.%6.%7.%8.%9."/>
      <w:lvlJc w:val="left"/>
      <w:pPr>
        <w:ind w:left="3070" w:hanging="1800"/>
      </w:pPr>
      <w:rPr>
        <w:rFonts w:hint="default"/>
      </w:rPr>
    </w:lvl>
  </w:abstractNum>
  <w:abstractNum w:abstractNumId="64"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4B955A07"/>
    <w:multiLevelType w:val="multilevel"/>
    <w:tmpl w:val="EEBAFCE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8" w15:restartNumberingAfterBreak="0">
    <w:nsid w:val="50755CA6"/>
    <w:multiLevelType w:val="multilevel"/>
    <w:tmpl w:val="AF0263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0"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1"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2"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3"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4"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7D01E6D"/>
    <w:multiLevelType w:val="multilevel"/>
    <w:tmpl w:val="6B8668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33B2AD6"/>
    <w:multiLevelType w:val="hybridMultilevel"/>
    <w:tmpl w:val="E03C0888"/>
    <w:lvl w:ilvl="0" w:tplc="E3DC24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0"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5623DAD"/>
    <w:multiLevelType w:val="hybridMultilevel"/>
    <w:tmpl w:val="21007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4" w15:restartNumberingAfterBreak="0">
    <w:nsid w:val="67C23A98"/>
    <w:multiLevelType w:val="multilevel"/>
    <w:tmpl w:val="20C20CCC"/>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5"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7" w15:restartNumberingAfterBreak="0">
    <w:nsid w:val="6D1046BA"/>
    <w:multiLevelType w:val="hybridMultilevel"/>
    <w:tmpl w:val="0914C16A"/>
    <w:lvl w:ilvl="0" w:tplc="8D28BB10">
      <w:start w:val="2"/>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D7D228A"/>
    <w:multiLevelType w:val="hybridMultilevel"/>
    <w:tmpl w:val="5CB864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3211D2"/>
    <w:multiLevelType w:val="multilevel"/>
    <w:tmpl w:val="808CEE9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1"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1867184"/>
    <w:multiLevelType w:val="multilevel"/>
    <w:tmpl w:val="6B1A4F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7"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8" w15:restartNumberingAfterBreak="0">
    <w:nsid w:val="768526AA"/>
    <w:multiLevelType w:val="hybridMultilevel"/>
    <w:tmpl w:val="630C4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1"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02"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3"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2"/>
  </w:num>
  <w:num w:numId="2" w16cid:durableId="290745122">
    <w:abstractNumId w:val="64"/>
  </w:num>
  <w:num w:numId="3" w16cid:durableId="1224680073">
    <w:abstractNumId w:val="85"/>
  </w:num>
  <w:num w:numId="4" w16cid:durableId="976375760">
    <w:abstractNumId w:val="99"/>
  </w:num>
  <w:num w:numId="5" w16cid:durableId="1892233344">
    <w:abstractNumId w:val="73"/>
  </w:num>
  <w:num w:numId="6" w16cid:durableId="437528417">
    <w:abstractNumId w:val="18"/>
  </w:num>
  <w:num w:numId="7" w16cid:durableId="1567453486">
    <w:abstractNumId w:val="83"/>
  </w:num>
  <w:num w:numId="8" w16cid:durableId="614794725">
    <w:abstractNumId w:val="19"/>
  </w:num>
  <w:num w:numId="9" w16cid:durableId="1957252286">
    <w:abstractNumId w:val="97"/>
  </w:num>
  <w:num w:numId="10" w16cid:durableId="1130830728">
    <w:abstractNumId w:val="71"/>
  </w:num>
  <w:num w:numId="11" w16cid:durableId="1384717337">
    <w:abstractNumId w:val="56"/>
  </w:num>
  <w:num w:numId="12" w16cid:durableId="58984685">
    <w:abstractNumId w:val="32"/>
  </w:num>
  <w:num w:numId="13" w16cid:durableId="1148398605">
    <w:abstractNumId w:val="6"/>
  </w:num>
  <w:num w:numId="14" w16cid:durableId="1389955936">
    <w:abstractNumId w:val="1"/>
  </w:num>
  <w:num w:numId="15" w16cid:durableId="118964181">
    <w:abstractNumId w:val="101"/>
  </w:num>
  <w:num w:numId="16" w16cid:durableId="1199008935">
    <w:abstractNumId w:val="60"/>
  </w:num>
  <w:num w:numId="17" w16cid:durableId="385836542">
    <w:abstractNumId w:val="82"/>
  </w:num>
  <w:num w:numId="18" w16cid:durableId="3480928">
    <w:abstractNumId w:val="58"/>
  </w:num>
  <w:num w:numId="19" w16cid:durableId="1608199286">
    <w:abstractNumId w:val="35"/>
  </w:num>
  <w:num w:numId="20" w16cid:durableId="8258304">
    <w:abstractNumId w:val="96"/>
  </w:num>
  <w:num w:numId="21" w16cid:durableId="1997419339">
    <w:abstractNumId w:val="31"/>
  </w:num>
  <w:num w:numId="22" w16cid:durableId="851721089">
    <w:abstractNumId w:val="16"/>
  </w:num>
  <w:num w:numId="23" w16cid:durableId="535124550">
    <w:abstractNumId w:val="5"/>
  </w:num>
  <w:num w:numId="24" w16cid:durableId="1997224420">
    <w:abstractNumId w:val="80"/>
  </w:num>
  <w:num w:numId="25" w16cid:durableId="795567547">
    <w:abstractNumId w:val="36"/>
  </w:num>
  <w:num w:numId="26" w16cid:durableId="1442798306">
    <w:abstractNumId w:val="3"/>
  </w:num>
  <w:num w:numId="27" w16cid:durableId="396245367">
    <w:abstractNumId w:val="102"/>
  </w:num>
  <w:num w:numId="28" w16cid:durableId="1362971886">
    <w:abstractNumId w:val="20"/>
  </w:num>
  <w:num w:numId="29" w16cid:durableId="978877163">
    <w:abstractNumId w:val="70"/>
  </w:num>
  <w:num w:numId="30" w16cid:durableId="179927861">
    <w:abstractNumId w:val="54"/>
  </w:num>
  <w:num w:numId="31" w16cid:durableId="2132048593">
    <w:abstractNumId w:val="44"/>
  </w:num>
  <w:num w:numId="32" w16cid:durableId="731855634">
    <w:abstractNumId w:val="47"/>
  </w:num>
  <w:num w:numId="33" w16cid:durableId="1835341387">
    <w:abstractNumId w:val="50"/>
  </w:num>
  <w:num w:numId="34" w16cid:durableId="1179277880">
    <w:abstractNumId w:val="51"/>
  </w:num>
  <w:num w:numId="35" w16cid:durableId="1545218894">
    <w:abstractNumId w:val="27"/>
  </w:num>
  <w:num w:numId="36" w16cid:durableId="17004205">
    <w:abstractNumId w:val="77"/>
  </w:num>
  <w:num w:numId="37" w16cid:durableId="1512061000">
    <w:abstractNumId w:val="0"/>
  </w:num>
  <w:num w:numId="38" w16cid:durableId="1368482767">
    <w:abstractNumId w:val="37"/>
  </w:num>
  <w:num w:numId="39" w16cid:durableId="1812938295">
    <w:abstractNumId w:val="15"/>
  </w:num>
  <w:num w:numId="40" w16cid:durableId="1910965002">
    <w:abstractNumId w:val="89"/>
  </w:num>
  <w:num w:numId="41" w16cid:durableId="977613010">
    <w:abstractNumId w:val="57"/>
  </w:num>
  <w:num w:numId="42" w16cid:durableId="1254433458">
    <w:abstractNumId w:val="66"/>
  </w:num>
  <w:num w:numId="43" w16cid:durableId="2026058572">
    <w:abstractNumId w:val="34"/>
  </w:num>
  <w:num w:numId="44" w16cid:durableId="968978676">
    <w:abstractNumId w:val="13"/>
  </w:num>
  <w:num w:numId="45" w16cid:durableId="686641945">
    <w:abstractNumId w:val="48"/>
  </w:num>
  <w:num w:numId="46" w16cid:durableId="621614210">
    <w:abstractNumId w:val="25"/>
  </w:num>
  <w:num w:numId="47" w16cid:durableId="1012760157">
    <w:abstractNumId w:val="91"/>
  </w:num>
  <w:num w:numId="48" w16cid:durableId="798568988">
    <w:abstractNumId w:val="55"/>
  </w:num>
  <w:num w:numId="49" w16cid:durableId="1698310958">
    <w:abstractNumId w:val="76"/>
  </w:num>
  <w:num w:numId="50" w16cid:durableId="1614819822">
    <w:abstractNumId w:val="14"/>
  </w:num>
  <w:num w:numId="51" w16cid:durableId="1142114413">
    <w:abstractNumId w:val="93"/>
  </w:num>
  <w:num w:numId="52" w16cid:durableId="2101101457">
    <w:abstractNumId w:val="61"/>
  </w:num>
  <w:num w:numId="53" w16cid:durableId="194542002">
    <w:abstractNumId w:val="38"/>
  </w:num>
  <w:num w:numId="54" w16cid:durableId="719524099">
    <w:abstractNumId w:val="10"/>
  </w:num>
  <w:num w:numId="55" w16cid:durableId="1171603216">
    <w:abstractNumId w:val="29"/>
  </w:num>
  <w:num w:numId="56" w16cid:durableId="1153374064">
    <w:abstractNumId w:val="95"/>
  </w:num>
  <w:num w:numId="57" w16cid:durableId="878518644">
    <w:abstractNumId w:val="17"/>
  </w:num>
  <w:num w:numId="58" w16cid:durableId="1141919799">
    <w:abstractNumId w:val="46"/>
  </w:num>
  <w:num w:numId="59" w16cid:durableId="452670403">
    <w:abstractNumId w:val="100"/>
  </w:num>
  <w:num w:numId="60" w16cid:durableId="1085036064">
    <w:abstractNumId w:val="11"/>
  </w:num>
  <w:num w:numId="61" w16cid:durableId="1064646418">
    <w:abstractNumId w:val="42"/>
  </w:num>
  <w:num w:numId="62" w16cid:durableId="538392673">
    <w:abstractNumId w:val="9"/>
  </w:num>
  <w:num w:numId="63" w16cid:durableId="1579897031">
    <w:abstractNumId w:val="30"/>
  </w:num>
  <w:num w:numId="64" w16cid:durableId="1620842946">
    <w:abstractNumId w:val="53"/>
  </w:num>
  <w:num w:numId="65" w16cid:durableId="6495972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79"/>
  </w:num>
  <w:num w:numId="67" w16cid:durableId="148521654">
    <w:abstractNumId w:val="4"/>
  </w:num>
  <w:num w:numId="68" w16cid:durableId="1284574732">
    <w:abstractNumId w:val="26"/>
  </w:num>
  <w:num w:numId="69" w16cid:durableId="1849128260">
    <w:abstractNumId w:val="86"/>
  </w:num>
  <w:num w:numId="70" w16cid:durableId="444155293">
    <w:abstractNumId w:val="103"/>
  </w:num>
  <w:num w:numId="71" w16cid:durableId="643119689">
    <w:abstractNumId w:val="52"/>
  </w:num>
  <w:num w:numId="72" w16cid:durableId="1087649533">
    <w:abstractNumId w:val="74"/>
  </w:num>
  <w:num w:numId="73" w16cid:durableId="1811434052">
    <w:abstractNumId w:val="72"/>
  </w:num>
  <w:num w:numId="74" w16cid:durableId="410392860">
    <w:abstractNumId w:val="21"/>
  </w:num>
  <w:num w:numId="75" w16cid:durableId="661852102">
    <w:abstractNumId w:val="7"/>
  </w:num>
  <w:num w:numId="76" w16cid:durableId="568005821">
    <w:abstractNumId w:val="92"/>
  </w:num>
  <w:num w:numId="77" w16cid:durableId="1154252019">
    <w:abstractNumId w:val="40"/>
  </w:num>
  <w:num w:numId="78" w16cid:durableId="716900302">
    <w:abstractNumId w:val="45"/>
  </w:num>
  <w:num w:numId="79" w16cid:durableId="864057751">
    <w:abstractNumId w:val="28"/>
  </w:num>
  <w:num w:numId="80" w16cid:durableId="1198398560">
    <w:abstractNumId w:val="8"/>
  </w:num>
  <w:num w:numId="81" w16cid:durableId="914557502">
    <w:abstractNumId w:val="33"/>
  </w:num>
  <w:num w:numId="82" w16cid:durableId="1463111843">
    <w:abstractNumId w:val="67"/>
  </w:num>
  <w:num w:numId="83" w16cid:durableId="11804868">
    <w:abstractNumId w:val="59"/>
  </w:num>
  <w:num w:numId="84" w16cid:durableId="839350788">
    <w:abstractNumId w:val="87"/>
  </w:num>
  <w:num w:numId="85" w16cid:durableId="1792868591">
    <w:abstractNumId w:val="88"/>
  </w:num>
  <w:num w:numId="86" w16cid:durableId="181823939">
    <w:abstractNumId w:val="63"/>
  </w:num>
  <w:num w:numId="87" w16cid:durableId="45224835">
    <w:abstractNumId w:val="24"/>
  </w:num>
  <w:num w:numId="88" w16cid:durableId="737627981">
    <w:abstractNumId w:val="81"/>
  </w:num>
  <w:num w:numId="89" w16cid:durableId="1853568882">
    <w:abstractNumId w:val="84"/>
  </w:num>
  <w:num w:numId="90" w16cid:durableId="323977133">
    <w:abstractNumId w:val="12"/>
  </w:num>
  <w:num w:numId="91" w16cid:durableId="1401171748">
    <w:abstractNumId w:val="90"/>
  </w:num>
  <w:num w:numId="92" w16cid:durableId="726760779">
    <w:abstractNumId w:val="41"/>
  </w:num>
  <w:num w:numId="93" w16cid:durableId="997922369">
    <w:abstractNumId w:val="78"/>
  </w:num>
  <w:num w:numId="94" w16cid:durableId="669723707">
    <w:abstractNumId w:val="62"/>
  </w:num>
  <w:num w:numId="95" w16cid:durableId="502474455">
    <w:abstractNumId w:val="23"/>
  </w:num>
  <w:num w:numId="96" w16cid:durableId="131169569">
    <w:abstractNumId w:val="75"/>
  </w:num>
  <w:num w:numId="97" w16cid:durableId="1721199277">
    <w:abstractNumId w:val="98"/>
  </w:num>
  <w:num w:numId="98" w16cid:durableId="419522130">
    <w:abstractNumId w:val="49"/>
  </w:num>
  <w:num w:numId="99" w16cid:durableId="447048848">
    <w:abstractNumId w:val="43"/>
  </w:num>
  <w:num w:numId="100" w16cid:durableId="94833155">
    <w:abstractNumId w:val="68"/>
  </w:num>
  <w:num w:numId="101" w16cid:durableId="1610114957">
    <w:abstractNumId w:val="39"/>
  </w:num>
  <w:num w:numId="102" w16cid:durableId="557591993">
    <w:abstractNumId w:val="94"/>
  </w:num>
  <w:num w:numId="103" w16cid:durableId="829559937">
    <w:abstractNumId w:val="2"/>
  </w:num>
  <w:num w:numId="104" w16cid:durableId="137195994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160F5"/>
    <w:rsid w:val="00023524"/>
    <w:rsid w:val="00060A97"/>
    <w:rsid w:val="00074727"/>
    <w:rsid w:val="000A5245"/>
    <w:rsid w:val="000B3EDC"/>
    <w:rsid w:val="000F51B6"/>
    <w:rsid w:val="001150A6"/>
    <w:rsid w:val="001379F5"/>
    <w:rsid w:val="00185C37"/>
    <w:rsid w:val="001966F7"/>
    <w:rsid w:val="001A18CA"/>
    <w:rsid w:val="001A32FF"/>
    <w:rsid w:val="001C3F71"/>
    <w:rsid w:val="001F5AB1"/>
    <w:rsid w:val="002053BB"/>
    <w:rsid w:val="00206C66"/>
    <w:rsid w:val="0026411D"/>
    <w:rsid w:val="00281399"/>
    <w:rsid w:val="00285AC9"/>
    <w:rsid w:val="002B7DD2"/>
    <w:rsid w:val="002C4335"/>
    <w:rsid w:val="002E1DDE"/>
    <w:rsid w:val="002E3920"/>
    <w:rsid w:val="002E464A"/>
    <w:rsid w:val="0035222B"/>
    <w:rsid w:val="00371EE5"/>
    <w:rsid w:val="00394F54"/>
    <w:rsid w:val="003F6790"/>
    <w:rsid w:val="004003FF"/>
    <w:rsid w:val="00407447"/>
    <w:rsid w:val="004451D5"/>
    <w:rsid w:val="004661E6"/>
    <w:rsid w:val="00485E50"/>
    <w:rsid w:val="004A2B79"/>
    <w:rsid w:val="004B1030"/>
    <w:rsid w:val="004F1BCD"/>
    <w:rsid w:val="004F2BE4"/>
    <w:rsid w:val="004F4886"/>
    <w:rsid w:val="004F6540"/>
    <w:rsid w:val="00513A01"/>
    <w:rsid w:val="00516EBB"/>
    <w:rsid w:val="00557EEA"/>
    <w:rsid w:val="005E0983"/>
    <w:rsid w:val="00620F8F"/>
    <w:rsid w:val="00636035"/>
    <w:rsid w:val="00643C9F"/>
    <w:rsid w:val="00672D77"/>
    <w:rsid w:val="00683B4F"/>
    <w:rsid w:val="006B1A16"/>
    <w:rsid w:val="006B20CA"/>
    <w:rsid w:val="006B441F"/>
    <w:rsid w:val="006C208E"/>
    <w:rsid w:val="006D415C"/>
    <w:rsid w:val="006E26CB"/>
    <w:rsid w:val="006F07E0"/>
    <w:rsid w:val="006F764B"/>
    <w:rsid w:val="007246E3"/>
    <w:rsid w:val="007514CE"/>
    <w:rsid w:val="00780D3B"/>
    <w:rsid w:val="0079569E"/>
    <w:rsid w:val="007A4F49"/>
    <w:rsid w:val="007B51D5"/>
    <w:rsid w:val="00815959"/>
    <w:rsid w:val="00856DAD"/>
    <w:rsid w:val="0087686E"/>
    <w:rsid w:val="0088155A"/>
    <w:rsid w:val="008875ED"/>
    <w:rsid w:val="008969FA"/>
    <w:rsid w:val="00897415"/>
    <w:rsid w:val="008A5AA3"/>
    <w:rsid w:val="008D3A95"/>
    <w:rsid w:val="008D5E9D"/>
    <w:rsid w:val="008F7BB7"/>
    <w:rsid w:val="009414A3"/>
    <w:rsid w:val="00944EE4"/>
    <w:rsid w:val="00962E70"/>
    <w:rsid w:val="00986BEC"/>
    <w:rsid w:val="00996FC4"/>
    <w:rsid w:val="009975CB"/>
    <w:rsid w:val="009A1987"/>
    <w:rsid w:val="009A3F21"/>
    <w:rsid w:val="009B031E"/>
    <w:rsid w:val="009C5445"/>
    <w:rsid w:val="009E47CD"/>
    <w:rsid w:val="009E4826"/>
    <w:rsid w:val="009E6521"/>
    <w:rsid w:val="00A3033E"/>
    <w:rsid w:val="00A334E6"/>
    <w:rsid w:val="00A37BEB"/>
    <w:rsid w:val="00A37FDE"/>
    <w:rsid w:val="00A97C67"/>
    <w:rsid w:val="00AE2806"/>
    <w:rsid w:val="00AF2C5C"/>
    <w:rsid w:val="00B02DE1"/>
    <w:rsid w:val="00B121C4"/>
    <w:rsid w:val="00B32D27"/>
    <w:rsid w:val="00B401D2"/>
    <w:rsid w:val="00B40C44"/>
    <w:rsid w:val="00B41CD7"/>
    <w:rsid w:val="00B54F8A"/>
    <w:rsid w:val="00B65E58"/>
    <w:rsid w:val="00B80B52"/>
    <w:rsid w:val="00BA282A"/>
    <w:rsid w:val="00BB2CA6"/>
    <w:rsid w:val="00BF7B32"/>
    <w:rsid w:val="00C145A0"/>
    <w:rsid w:val="00C33647"/>
    <w:rsid w:val="00C71845"/>
    <w:rsid w:val="00C75B4F"/>
    <w:rsid w:val="00C81922"/>
    <w:rsid w:val="00CB5A6E"/>
    <w:rsid w:val="00CC1F2C"/>
    <w:rsid w:val="00CD21D3"/>
    <w:rsid w:val="00CD4007"/>
    <w:rsid w:val="00CF0955"/>
    <w:rsid w:val="00D20CDE"/>
    <w:rsid w:val="00D2589B"/>
    <w:rsid w:val="00D408DB"/>
    <w:rsid w:val="00D7081E"/>
    <w:rsid w:val="00D708EB"/>
    <w:rsid w:val="00D752B5"/>
    <w:rsid w:val="00D76CC9"/>
    <w:rsid w:val="00DA6FD4"/>
    <w:rsid w:val="00DA730C"/>
    <w:rsid w:val="00DC47AB"/>
    <w:rsid w:val="00DF1300"/>
    <w:rsid w:val="00E21177"/>
    <w:rsid w:val="00E409DE"/>
    <w:rsid w:val="00E45418"/>
    <w:rsid w:val="00E51076"/>
    <w:rsid w:val="00E54763"/>
    <w:rsid w:val="00E70E94"/>
    <w:rsid w:val="00E839F3"/>
    <w:rsid w:val="00EC3B10"/>
    <w:rsid w:val="00ED4F09"/>
    <w:rsid w:val="00EF6592"/>
    <w:rsid w:val="00F047ED"/>
    <w:rsid w:val="00F06EDD"/>
    <w:rsid w:val="00F13733"/>
    <w:rsid w:val="00F13988"/>
    <w:rsid w:val="00F30220"/>
    <w:rsid w:val="00F31089"/>
    <w:rsid w:val="00F339BF"/>
    <w:rsid w:val="00F4371B"/>
    <w:rsid w:val="00F64266"/>
    <w:rsid w:val="00F646E2"/>
    <w:rsid w:val="00F72783"/>
    <w:rsid w:val="00F73FDF"/>
    <w:rsid w:val="00F7699D"/>
    <w:rsid w:val="00F965B2"/>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C664A"/>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paragraph" w:styleId="Antrat1">
    <w:name w:val="heading 1"/>
    <w:basedOn w:val="prastasis"/>
    <w:next w:val="prastasis"/>
    <w:link w:val="Antrat1Diagrama"/>
    <w:uiPriority w:val="9"/>
    <w:qFormat/>
    <w:rsid w:val="00B65E58"/>
    <w:pPr>
      <w:keepNext/>
      <w:keepLines/>
      <w:spacing w:before="240"/>
      <w:outlineLvl w:val="0"/>
    </w:pPr>
    <w:rPr>
      <w:rFonts w:ascii="Aptos Display" w:hAnsi="Aptos Display"/>
      <w:color w:val="0F4761"/>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65E58"/>
    <w:pPr>
      <w:keepNext/>
      <w:keepLines/>
      <w:spacing w:before="40"/>
      <w:outlineLvl w:val="1"/>
    </w:pPr>
    <w:rPr>
      <w:rFonts w:ascii="Aptos Display" w:hAnsi="Aptos Display"/>
      <w:color w:val="0F4761"/>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65E58"/>
    <w:pPr>
      <w:keepNext/>
      <w:keepLines/>
      <w:spacing w:before="40"/>
      <w:outlineLvl w:val="2"/>
    </w:pPr>
    <w:rPr>
      <w:rFonts w:asciiTheme="minorHAnsi" w:hAnsiTheme="minorHAnsi"/>
      <w:color w:val="0F4761"/>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65E58"/>
    <w:pPr>
      <w:keepNext/>
      <w:keepLines/>
      <w:spacing w:before="40"/>
      <w:outlineLvl w:val="3"/>
    </w:pPr>
    <w:rPr>
      <w:rFonts w:asciiTheme="minorHAnsi" w:hAnsiTheme="minorHAnsi"/>
      <w:i/>
      <w:iCs/>
      <w:color w:val="0F4761"/>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B65E58"/>
    <w:pPr>
      <w:keepNext/>
      <w:keepLines/>
      <w:spacing w:before="40"/>
      <w:outlineLvl w:val="4"/>
    </w:pPr>
    <w:rPr>
      <w:rFonts w:asciiTheme="minorHAnsi" w:hAnsiTheme="minorHAnsi"/>
      <w:color w:val="0F4761"/>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B65E58"/>
    <w:pPr>
      <w:keepNext/>
      <w:keepLines/>
      <w:spacing w:before="40"/>
      <w:outlineLvl w:val="5"/>
    </w:pPr>
    <w:rPr>
      <w:rFonts w:asciiTheme="minorHAnsi" w:hAnsiTheme="minorHAnsi"/>
      <w:i/>
      <w:iCs/>
      <w:color w:val="595959"/>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B65E58"/>
    <w:pPr>
      <w:keepNext/>
      <w:keepLines/>
      <w:spacing w:before="40"/>
      <w:outlineLvl w:val="6"/>
    </w:pPr>
    <w:rPr>
      <w:rFonts w:asciiTheme="minorHAnsi" w:hAnsiTheme="minorHAnsi"/>
      <w:color w:val="595959"/>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B65E58"/>
    <w:pPr>
      <w:keepNext/>
      <w:keepLines/>
      <w:spacing w:before="40"/>
      <w:outlineLvl w:val="7"/>
    </w:pPr>
    <w:rPr>
      <w:rFonts w:asciiTheme="minorHAnsi" w:hAnsiTheme="minorHAnsi"/>
      <w:i/>
      <w:iCs/>
      <w:color w:val="272727"/>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B65E58"/>
    <w:pPr>
      <w:keepNext/>
      <w:keepLines/>
      <w:spacing w:before="40"/>
      <w:outlineLvl w:val="8"/>
    </w:pPr>
    <w:rPr>
      <w:rFonts w:asciiTheme="minorHAnsi" w:hAnsiTheme="minorHAnsi"/>
      <w:color w:val="272727"/>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10"/>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10"/>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uiPriority w:val="99"/>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83B4F"/>
    <w:rPr>
      <w:b/>
      <w:bCs/>
    </w:rPr>
  </w:style>
  <w:style w:type="character" w:customStyle="1" w:styleId="KomentarotemaDiagrama">
    <w:name w:val="Komentaro tema Diagrama"/>
    <w:basedOn w:val="KomentarotekstasDiagrama"/>
    <w:link w:val="Komentarotema"/>
    <w:uiPriority w:val="99"/>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B65E58"/>
    <w:pPr>
      <w:keepNext/>
      <w:keepLines/>
      <w:spacing w:before="360" w:after="80" w:line="278" w:lineRule="auto"/>
      <w:outlineLvl w:val="0"/>
    </w:pPr>
    <w:rPr>
      <w:rFonts w:ascii="Aptos Display" w:hAnsi="Aptos Display"/>
      <w:color w:val="0F4761"/>
      <w:kern w:val="2"/>
      <w:sz w:val="40"/>
      <w:szCs w:val="40"/>
      <w:lang w:eastAsia="en-US"/>
      <w14:ligatures w14:val="standardContextual"/>
    </w:rPr>
  </w:style>
  <w:style w:type="paragraph" w:customStyle="1" w:styleId="Antrat21">
    <w:name w:val="Antraštė 21"/>
    <w:basedOn w:val="prastasis"/>
    <w:next w:val="prastasis"/>
    <w:uiPriority w:val="9"/>
    <w:semiHidden/>
    <w:unhideWhenUsed/>
    <w:qFormat/>
    <w:rsid w:val="00B65E58"/>
    <w:pPr>
      <w:keepNext/>
      <w:keepLines/>
      <w:spacing w:before="160" w:after="80" w:line="278" w:lineRule="auto"/>
      <w:outlineLvl w:val="1"/>
    </w:pPr>
    <w:rPr>
      <w:rFonts w:ascii="Aptos Display" w:hAnsi="Aptos Display"/>
      <w:color w:val="0F4761"/>
      <w:kern w:val="2"/>
      <w:sz w:val="32"/>
      <w:szCs w:val="32"/>
      <w:lang w:eastAsia="en-US"/>
      <w14:ligatures w14:val="standardContextual"/>
    </w:rPr>
  </w:style>
  <w:style w:type="paragraph" w:customStyle="1" w:styleId="Antrat31">
    <w:name w:val="Antraštė 31"/>
    <w:basedOn w:val="prastasis"/>
    <w:next w:val="prastasis"/>
    <w:uiPriority w:val="9"/>
    <w:semiHidden/>
    <w:unhideWhenUsed/>
    <w:qFormat/>
    <w:rsid w:val="00B65E58"/>
    <w:pPr>
      <w:keepNext/>
      <w:keepLines/>
      <w:spacing w:before="160" w:after="80" w:line="278" w:lineRule="auto"/>
      <w:outlineLvl w:val="2"/>
    </w:pPr>
    <w:rPr>
      <w:rFonts w:ascii="Aptos" w:hAnsi="Aptos"/>
      <w:color w:val="0F4761"/>
      <w:kern w:val="2"/>
      <w:sz w:val="28"/>
      <w:szCs w:val="28"/>
      <w:lang w:eastAsia="en-US"/>
      <w14:ligatures w14:val="standardContextual"/>
    </w:rPr>
  </w:style>
  <w:style w:type="paragraph" w:customStyle="1" w:styleId="Antrat41">
    <w:name w:val="Antraštė 41"/>
    <w:basedOn w:val="prastasis"/>
    <w:next w:val="prastasis"/>
    <w:uiPriority w:val="9"/>
    <w:semiHidden/>
    <w:unhideWhenUsed/>
    <w:qFormat/>
    <w:rsid w:val="00B65E58"/>
    <w:pPr>
      <w:keepNext/>
      <w:keepLines/>
      <w:spacing w:before="80" w:after="40" w:line="278" w:lineRule="auto"/>
      <w:outlineLvl w:val="3"/>
    </w:pPr>
    <w:rPr>
      <w:rFonts w:ascii="Aptos" w:hAnsi="Aptos"/>
      <w:i/>
      <w:iCs/>
      <w:color w:val="0F4761"/>
      <w:kern w:val="2"/>
      <w:sz w:val="24"/>
      <w:szCs w:val="24"/>
      <w:lang w:eastAsia="en-US"/>
      <w14:ligatures w14:val="standardContextual"/>
    </w:rPr>
  </w:style>
  <w:style w:type="paragraph" w:customStyle="1" w:styleId="Antrat51">
    <w:name w:val="Antraštė 51"/>
    <w:basedOn w:val="prastasis"/>
    <w:next w:val="prastasis"/>
    <w:uiPriority w:val="9"/>
    <w:semiHidden/>
    <w:unhideWhenUsed/>
    <w:qFormat/>
    <w:rsid w:val="00B65E58"/>
    <w:pPr>
      <w:keepNext/>
      <w:keepLines/>
      <w:spacing w:before="80" w:after="40" w:line="278" w:lineRule="auto"/>
      <w:outlineLvl w:val="4"/>
    </w:pPr>
    <w:rPr>
      <w:rFonts w:ascii="Aptos" w:hAnsi="Aptos"/>
      <w:color w:val="0F4761"/>
      <w:kern w:val="2"/>
      <w:sz w:val="24"/>
      <w:szCs w:val="24"/>
      <w:lang w:eastAsia="en-US"/>
      <w14:ligatures w14:val="standardContextual"/>
    </w:rPr>
  </w:style>
  <w:style w:type="paragraph" w:customStyle="1" w:styleId="Antrat61">
    <w:name w:val="Antraštė 61"/>
    <w:basedOn w:val="prastasis"/>
    <w:next w:val="prastasis"/>
    <w:uiPriority w:val="9"/>
    <w:semiHidden/>
    <w:unhideWhenUsed/>
    <w:qFormat/>
    <w:rsid w:val="00B65E58"/>
    <w:pPr>
      <w:keepNext/>
      <w:keepLines/>
      <w:spacing w:before="40" w:line="278" w:lineRule="auto"/>
      <w:outlineLvl w:val="5"/>
    </w:pPr>
    <w:rPr>
      <w:rFonts w:ascii="Aptos" w:hAnsi="Aptos"/>
      <w:i/>
      <w:iCs/>
      <w:color w:val="595959"/>
      <w:kern w:val="2"/>
      <w:sz w:val="24"/>
      <w:szCs w:val="24"/>
      <w:lang w:eastAsia="en-US"/>
      <w14:ligatures w14:val="standardContextual"/>
    </w:rPr>
  </w:style>
  <w:style w:type="paragraph" w:customStyle="1" w:styleId="Antrat71">
    <w:name w:val="Antraštė 71"/>
    <w:basedOn w:val="prastasis"/>
    <w:next w:val="prastasis"/>
    <w:uiPriority w:val="9"/>
    <w:semiHidden/>
    <w:unhideWhenUsed/>
    <w:qFormat/>
    <w:rsid w:val="00B65E58"/>
    <w:pPr>
      <w:keepNext/>
      <w:keepLines/>
      <w:spacing w:before="40" w:line="278" w:lineRule="auto"/>
      <w:outlineLvl w:val="6"/>
    </w:pPr>
    <w:rPr>
      <w:rFonts w:ascii="Aptos" w:hAnsi="Aptos"/>
      <w:color w:val="595959"/>
      <w:kern w:val="2"/>
      <w:sz w:val="24"/>
      <w:szCs w:val="24"/>
      <w:lang w:eastAsia="en-US"/>
      <w14:ligatures w14:val="standardContextual"/>
    </w:rPr>
  </w:style>
  <w:style w:type="paragraph" w:customStyle="1" w:styleId="Antrat81">
    <w:name w:val="Antraštė 81"/>
    <w:basedOn w:val="prastasis"/>
    <w:next w:val="prastasis"/>
    <w:uiPriority w:val="9"/>
    <w:semiHidden/>
    <w:unhideWhenUsed/>
    <w:qFormat/>
    <w:rsid w:val="00B65E58"/>
    <w:pPr>
      <w:keepNext/>
      <w:keepLines/>
      <w:spacing w:line="278" w:lineRule="auto"/>
      <w:outlineLvl w:val="7"/>
    </w:pPr>
    <w:rPr>
      <w:rFonts w:ascii="Aptos" w:hAnsi="Aptos"/>
      <w:i/>
      <w:iCs/>
      <w:color w:val="272727"/>
      <w:kern w:val="2"/>
      <w:sz w:val="24"/>
      <w:szCs w:val="24"/>
      <w:lang w:eastAsia="en-US"/>
      <w14:ligatures w14:val="standardContextual"/>
    </w:rPr>
  </w:style>
  <w:style w:type="paragraph" w:customStyle="1" w:styleId="Antrat91">
    <w:name w:val="Antraštė 91"/>
    <w:basedOn w:val="prastasis"/>
    <w:next w:val="prastasis"/>
    <w:uiPriority w:val="9"/>
    <w:semiHidden/>
    <w:unhideWhenUsed/>
    <w:qFormat/>
    <w:rsid w:val="00B65E58"/>
    <w:pPr>
      <w:keepNext/>
      <w:keepLines/>
      <w:spacing w:line="278" w:lineRule="auto"/>
      <w:outlineLvl w:val="8"/>
    </w:pPr>
    <w:rPr>
      <w:rFonts w:ascii="Aptos" w:hAnsi="Aptos"/>
      <w:color w:val="272727"/>
      <w:kern w:val="2"/>
      <w:sz w:val="24"/>
      <w:szCs w:val="24"/>
      <w:lang w:eastAsia="en-US"/>
      <w14:ligatures w14:val="standardContextual"/>
    </w:rPr>
  </w:style>
  <w:style w:type="numbering" w:customStyle="1" w:styleId="Sraonra1">
    <w:name w:val="Sąrašo nėra1"/>
    <w:next w:val="Sraonra"/>
    <w:uiPriority w:val="99"/>
    <w:semiHidden/>
    <w:unhideWhenUsed/>
    <w:rsid w:val="00B65E58"/>
  </w:style>
  <w:style w:type="character" w:customStyle="1" w:styleId="Antrat1Diagrama">
    <w:name w:val="Antraštė 1 Diagrama"/>
    <w:basedOn w:val="Numatytasispastraiposriftas"/>
    <w:link w:val="Antrat1"/>
    <w:uiPriority w:val="9"/>
    <w:rsid w:val="00B65E58"/>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link w:val="Antrat2"/>
    <w:uiPriority w:val="9"/>
    <w:semiHidden/>
    <w:rsid w:val="00B65E58"/>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link w:val="Antrat3"/>
    <w:uiPriority w:val="9"/>
    <w:semiHidden/>
    <w:rsid w:val="00B65E58"/>
    <w:rPr>
      <w:rFonts w:eastAsia="Times New Roman" w:cs="Times New Roman"/>
      <w:color w:val="0F4761"/>
      <w:sz w:val="28"/>
      <w:szCs w:val="28"/>
    </w:rPr>
  </w:style>
  <w:style w:type="character" w:customStyle="1" w:styleId="Antrat4Diagrama">
    <w:name w:val="Antraštė 4 Diagrama"/>
    <w:basedOn w:val="Numatytasispastraiposriftas"/>
    <w:link w:val="Antrat4"/>
    <w:uiPriority w:val="9"/>
    <w:semiHidden/>
    <w:rsid w:val="00B65E58"/>
    <w:rPr>
      <w:rFonts w:eastAsia="Times New Roman" w:cs="Times New Roman"/>
      <w:i/>
      <w:iCs/>
      <w:color w:val="0F4761"/>
    </w:rPr>
  </w:style>
  <w:style w:type="character" w:customStyle="1" w:styleId="Antrat5Diagrama">
    <w:name w:val="Antraštė 5 Diagrama"/>
    <w:basedOn w:val="Numatytasispastraiposriftas"/>
    <w:link w:val="Antrat5"/>
    <w:uiPriority w:val="9"/>
    <w:semiHidden/>
    <w:rsid w:val="00B65E58"/>
    <w:rPr>
      <w:rFonts w:eastAsia="Times New Roman" w:cs="Times New Roman"/>
      <w:color w:val="0F4761"/>
    </w:rPr>
  </w:style>
  <w:style w:type="character" w:customStyle="1" w:styleId="Antrat6Diagrama">
    <w:name w:val="Antraštė 6 Diagrama"/>
    <w:basedOn w:val="Numatytasispastraiposriftas"/>
    <w:link w:val="Antrat6"/>
    <w:uiPriority w:val="9"/>
    <w:semiHidden/>
    <w:rsid w:val="00B65E58"/>
    <w:rPr>
      <w:rFonts w:eastAsia="Times New Roman" w:cs="Times New Roman"/>
      <w:i/>
      <w:iCs/>
      <w:color w:val="595959"/>
    </w:rPr>
  </w:style>
  <w:style w:type="character" w:customStyle="1" w:styleId="Antrat7Diagrama">
    <w:name w:val="Antraštė 7 Diagrama"/>
    <w:basedOn w:val="Numatytasispastraiposriftas"/>
    <w:link w:val="Antrat7"/>
    <w:uiPriority w:val="9"/>
    <w:semiHidden/>
    <w:rsid w:val="00B65E58"/>
    <w:rPr>
      <w:rFonts w:eastAsia="Times New Roman" w:cs="Times New Roman"/>
      <w:color w:val="595959"/>
    </w:rPr>
  </w:style>
  <w:style w:type="character" w:customStyle="1" w:styleId="Antrat8Diagrama">
    <w:name w:val="Antraštė 8 Diagrama"/>
    <w:basedOn w:val="Numatytasispastraiposriftas"/>
    <w:link w:val="Antrat8"/>
    <w:uiPriority w:val="9"/>
    <w:semiHidden/>
    <w:rsid w:val="00B65E58"/>
    <w:rPr>
      <w:rFonts w:eastAsia="Times New Roman" w:cs="Times New Roman"/>
      <w:i/>
      <w:iCs/>
      <w:color w:val="272727"/>
    </w:rPr>
  </w:style>
  <w:style w:type="character" w:customStyle="1" w:styleId="Antrat9Diagrama">
    <w:name w:val="Antraštė 9 Diagrama"/>
    <w:basedOn w:val="Numatytasispastraiposriftas"/>
    <w:link w:val="Antrat9"/>
    <w:uiPriority w:val="9"/>
    <w:semiHidden/>
    <w:rsid w:val="00B65E58"/>
    <w:rPr>
      <w:rFonts w:eastAsia="Times New Roman" w:cs="Times New Roman"/>
      <w:color w:val="272727"/>
    </w:rPr>
  </w:style>
  <w:style w:type="paragraph" w:customStyle="1" w:styleId="Paantrat1">
    <w:name w:val="Paantraštė1"/>
    <w:basedOn w:val="prastasis"/>
    <w:next w:val="prastasis"/>
    <w:uiPriority w:val="11"/>
    <w:qFormat/>
    <w:rsid w:val="00B65E58"/>
    <w:pPr>
      <w:numPr>
        <w:ilvl w:val="1"/>
      </w:numPr>
      <w:spacing w:after="160" w:line="278" w:lineRule="auto"/>
    </w:pPr>
    <w:rPr>
      <w:rFonts w:ascii="Aptos" w:hAnsi="Aptos"/>
      <w:color w:val="595959"/>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65E58"/>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B65E58"/>
    <w:pPr>
      <w:spacing w:before="160" w:after="160" w:line="278" w:lineRule="auto"/>
      <w:jc w:val="center"/>
    </w:pPr>
    <w:rPr>
      <w:rFonts w:ascii="Aptos" w:eastAsia="Aptos" w:hAnsi="Aptos"/>
      <w:i/>
      <w:iCs/>
      <w:color w:val="404040"/>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B65E58"/>
    <w:rPr>
      <w:i/>
      <w:iCs/>
      <w:color w:val="404040"/>
    </w:rPr>
  </w:style>
  <w:style w:type="character" w:customStyle="1" w:styleId="Rykuspabraukimas1">
    <w:name w:val="Ryškus pabraukimas1"/>
    <w:basedOn w:val="Numatytasispastraiposriftas"/>
    <w:uiPriority w:val="21"/>
    <w:qFormat/>
    <w:rsid w:val="00B65E58"/>
    <w:rPr>
      <w:i/>
      <w:iCs/>
      <w:color w:val="0F4761"/>
    </w:rPr>
  </w:style>
  <w:style w:type="paragraph" w:customStyle="1" w:styleId="Iskirtacitata1">
    <w:name w:val="Išskirta citata1"/>
    <w:basedOn w:val="prastasis"/>
    <w:next w:val="prastasis"/>
    <w:uiPriority w:val="30"/>
    <w:qFormat/>
    <w:rsid w:val="00B65E58"/>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B65E58"/>
    <w:rPr>
      <w:i/>
      <w:iCs/>
      <w:color w:val="0F4761"/>
    </w:rPr>
  </w:style>
  <w:style w:type="character" w:customStyle="1" w:styleId="Rykinuoroda1">
    <w:name w:val="Ryški nuoroda1"/>
    <w:basedOn w:val="Numatytasispastraiposriftas"/>
    <w:uiPriority w:val="32"/>
    <w:qFormat/>
    <w:rsid w:val="00B65E58"/>
    <w:rPr>
      <w:b/>
      <w:bCs/>
      <w:smallCaps/>
      <w:color w:val="0F4761"/>
      <w:spacing w:val="5"/>
    </w:rPr>
  </w:style>
  <w:style w:type="table" w:customStyle="1" w:styleId="Lentelstinklelis2">
    <w:name w:val="Lentelės tinklelis2"/>
    <w:basedOn w:val="prastojilentel"/>
    <w:next w:val="Lentelstinklelis"/>
    <w:uiPriority w:val="39"/>
    <w:rsid w:val="00B65E5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65E58"/>
    <w:rPr>
      <w:rFonts w:ascii="Aptos" w:eastAsia="Aptos" w:hAnsi="Aptos"/>
      <w:kern w:val="2"/>
      <w:sz w:val="20"/>
      <w:lang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B65E58"/>
    <w:rPr>
      <w:rFonts w:ascii="Aptos" w:eastAsia="Aptos" w:hAnsi="Aptos" w:cs="Times New Roman"/>
      <w:sz w:val="20"/>
      <w:szCs w:val="20"/>
    </w:rPr>
  </w:style>
  <w:style w:type="character" w:styleId="Puslapioinaosnuoroda">
    <w:name w:val="footnote reference"/>
    <w:basedOn w:val="Numatytasispastraiposriftas"/>
    <w:uiPriority w:val="99"/>
    <w:semiHidden/>
    <w:unhideWhenUsed/>
    <w:rsid w:val="00B65E58"/>
    <w:rPr>
      <w:vertAlign w:val="superscript"/>
    </w:rPr>
  </w:style>
  <w:style w:type="character" w:customStyle="1" w:styleId="Antrat1Diagrama1">
    <w:name w:val="Antraštė 1 Diagrama1"/>
    <w:basedOn w:val="Numatytasispastraiposriftas"/>
    <w:uiPriority w:val="9"/>
    <w:rsid w:val="00B65E58"/>
    <w:rPr>
      <w:rFonts w:asciiTheme="majorHAnsi" w:eastAsiaTheme="majorEastAsia" w:hAnsiTheme="majorHAnsi" w:cstheme="majorBidi"/>
      <w:color w:val="2F5496" w:themeColor="accent1" w:themeShade="BF"/>
      <w:kern w:val="0"/>
      <w:sz w:val="32"/>
      <w:szCs w:val="32"/>
      <w:lang w:eastAsia="lt-LT"/>
      <w14:ligatures w14:val="none"/>
    </w:rPr>
  </w:style>
  <w:style w:type="character" w:customStyle="1" w:styleId="Antrat2Diagrama1">
    <w:name w:val="Antraštė 2 Diagrama1"/>
    <w:basedOn w:val="Numatytasispastraiposriftas"/>
    <w:uiPriority w:val="9"/>
    <w:semiHidden/>
    <w:rsid w:val="00B65E58"/>
    <w:rPr>
      <w:rFonts w:asciiTheme="majorHAnsi" w:eastAsiaTheme="majorEastAsia" w:hAnsiTheme="majorHAnsi" w:cstheme="majorBidi"/>
      <w:color w:val="2F5496" w:themeColor="accent1" w:themeShade="BF"/>
      <w:kern w:val="0"/>
      <w:sz w:val="26"/>
      <w:szCs w:val="26"/>
      <w:lang w:eastAsia="lt-LT"/>
      <w14:ligatures w14:val="none"/>
    </w:rPr>
  </w:style>
  <w:style w:type="character" w:customStyle="1" w:styleId="Antrat3Diagrama1">
    <w:name w:val="Antraštė 3 Diagrama1"/>
    <w:basedOn w:val="Numatytasispastraiposriftas"/>
    <w:uiPriority w:val="9"/>
    <w:semiHidden/>
    <w:rsid w:val="00B65E58"/>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Antrat4Diagrama1">
    <w:name w:val="Antraštė 4 Diagrama1"/>
    <w:basedOn w:val="Numatytasispastraiposriftas"/>
    <w:uiPriority w:val="9"/>
    <w:semiHidden/>
    <w:rsid w:val="00B65E58"/>
    <w:rPr>
      <w:rFonts w:asciiTheme="majorHAnsi" w:eastAsiaTheme="majorEastAsia" w:hAnsiTheme="majorHAnsi" w:cstheme="majorBidi"/>
      <w:i/>
      <w:iCs/>
      <w:color w:val="2F5496" w:themeColor="accent1" w:themeShade="BF"/>
      <w:kern w:val="0"/>
      <w:sz w:val="26"/>
      <w:szCs w:val="20"/>
      <w:lang w:eastAsia="lt-LT"/>
      <w14:ligatures w14:val="none"/>
    </w:rPr>
  </w:style>
  <w:style w:type="character" w:customStyle="1" w:styleId="Antrat5Diagrama1">
    <w:name w:val="Antraštė 5 Diagrama1"/>
    <w:basedOn w:val="Numatytasispastraiposriftas"/>
    <w:uiPriority w:val="9"/>
    <w:semiHidden/>
    <w:rsid w:val="00B65E58"/>
    <w:rPr>
      <w:rFonts w:asciiTheme="majorHAnsi" w:eastAsiaTheme="majorEastAsia" w:hAnsiTheme="majorHAnsi" w:cstheme="majorBidi"/>
      <w:color w:val="2F5496" w:themeColor="accent1" w:themeShade="BF"/>
      <w:kern w:val="0"/>
      <w:sz w:val="26"/>
      <w:szCs w:val="20"/>
      <w:lang w:eastAsia="lt-LT"/>
      <w14:ligatures w14:val="none"/>
    </w:rPr>
  </w:style>
  <w:style w:type="character" w:customStyle="1" w:styleId="Antrat6Diagrama1">
    <w:name w:val="Antraštė 6 Diagrama1"/>
    <w:basedOn w:val="Numatytasispastraiposriftas"/>
    <w:uiPriority w:val="9"/>
    <w:semiHidden/>
    <w:rsid w:val="00B65E58"/>
    <w:rPr>
      <w:rFonts w:asciiTheme="majorHAnsi" w:eastAsiaTheme="majorEastAsia" w:hAnsiTheme="majorHAnsi" w:cstheme="majorBidi"/>
      <w:color w:val="1F3763" w:themeColor="accent1" w:themeShade="7F"/>
      <w:kern w:val="0"/>
      <w:sz w:val="26"/>
      <w:szCs w:val="20"/>
      <w:lang w:eastAsia="lt-LT"/>
      <w14:ligatures w14:val="none"/>
    </w:rPr>
  </w:style>
  <w:style w:type="character" w:customStyle="1" w:styleId="Antrat7Diagrama1">
    <w:name w:val="Antraštė 7 Diagrama1"/>
    <w:basedOn w:val="Numatytasispastraiposriftas"/>
    <w:uiPriority w:val="9"/>
    <w:semiHidden/>
    <w:rsid w:val="00B65E58"/>
    <w:rPr>
      <w:rFonts w:asciiTheme="majorHAnsi" w:eastAsiaTheme="majorEastAsia" w:hAnsiTheme="majorHAnsi" w:cstheme="majorBidi"/>
      <w:i/>
      <w:iCs/>
      <w:color w:val="1F3763" w:themeColor="accent1" w:themeShade="7F"/>
      <w:kern w:val="0"/>
      <w:sz w:val="26"/>
      <w:szCs w:val="20"/>
      <w:lang w:eastAsia="lt-LT"/>
      <w14:ligatures w14:val="none"/>
    </w:rPr>
  </w:style>
  <w:style w:type="character" w:customStyle="1" w:styleId="Antrat8Diagrama1">
    <w:name w:val="Antraštė 8 Diagrama1"/>
    <w:basedOn w:val="Numatytasispastraiposriftas"/>
    <w:uiPriority w:val="9"/>
    <w:semiHidden/>
    <w:rsid w:val="00B65E58"/>
    <w:rPr>
      <w:rFonts w:asciiTheme="majorHAnsi" w:eastAsiaTheme="majorEastAsia" w:hAnsiTheme="majorHAnsi" w:cstheme="majorBidi"/>
      <w:color w:val="272727" w:themeColor="text1" w:themeTint="D8"/>
      <w:kern w:val="0"/>
      <w:sz w:val="21"/>
      <w:szCs w:val="21"/>
      <w:lang w:eastAsia="lt-LT"/>
      <w14:ligatures w14:val="none"/>
    </w:rPr>
  </w:style>
  <w:style w:type="character" w:customStyle="1" w:styleId="Antrat9Diagrama1">
    <w:name w:val="Antraštė 9 Diagrama1"/>
    <w:basedOn w:val="Numatytasispastraiposriftas"/>
    <w:uiPriority w:val="9"/>
    <w:semiHidden/>
    <w:rsid w:val="00B65E58"/>
    <w:rPr>
      <w:rFonts w:asciiTheme="majorHAnsi" w:eastAsiaTheme="majorEastAsia" w:hAnsiTheme="majorHAnsi" w:cstheme="majorBidi"/>
      <w:i/>
      <w:iCs/>
      <w:color w:val="272727" w:themeColor="text1" w:themeTint="D8"/>
      <w:kern w:val="0"/>
      <w:sz w:val="21"/>
      <w:szCs w:val="21"/>
      <w:lang w:eastAsia="lt-LT"/>
      <w14:ligatures w14:val="none"/>
    </w:rPr>
  </w:style>
  <w:style w:type="paragraph" w:styleId="Paantrat">
    <w:name w:val="Subtitle"/>
    <w:basedOn w:val="prastasis"/>
    <w:next w:val="prastasis"/>
    <w:link w:val="PaantratDiagrama"/>
    <w:uiPriority w:val="11"/>
    <w:qFormat/>
    <w:rsid w:val="00B65E58"/>
    <w:pPr>
      <w:numPr>
        <w:ilvl w:val="1"/>
      </w:numPr>
      <w:spacing w:after="160"/>
    </w:pPr>
    <w:rPr>
      <w:rFonts w:asciiTheme="minorHAnsi" w:hAnsiTheme="minorHAnsi"/>
      <w:color w:val="595959"/>
      <w:spacing w:val="15"/>
      <w:kern w:val="2"/>
      <w:sz w:val="28"/>
      <w:szCs w:val="28"/>
      <w:lang w:eastAsia="en-US"/>
      <w14:ligatures w14:val="standardContextual"/>
    </w:rPr>
  </w:style>
  <w:style w:type="character" w:customStyle="1" w:styleId="PaantratDiagrama1">
    <w:name w:val="Paantraštė Diagrama1"/>
    <w:basedOn w:val="Numatytasispastraiposriftas"/>
    <w:uiPriority w:val="11"/>
    <w:rsid w:val="00B65E58"/>
    <w:rPr>
      <w:rFonts w:eastAsiaTheme="minorEastAsia"/>
      <w:color w:val="5A5A5A" w:themeColor="text1" w:themeTint="A5"/>
      <w:spacing w:val="15"/>
      <w:kern w:val="0"/>
      <w:lang w:eastAsia="lt-LT"/>
      <w14:ligatures w14:val="none"/>
    </w:rPr>
  </w:style>
  <w:style w:type="paragraph" w:styleId="Citata">
    <w:name w:val="Quote"/>
    <w:basedOn w:val="prastasis"/>
    <w:next w:val="prastasis"/>
    <w:link w:val="CitataDiagrama"/>
    <w:uiPriority w:val="29"/>
    <w:qFormat/>
    <w:rsid w:val="00B65E58"/>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CitataDiagrama1">
    <w:name w:val="Citata Diagrama1"/>
    <w:basedOn w:val="Numatytasispastraiposriftas"/>
    <w:uiPriority w:val="29"/>
    <w:rsid w:val="00B65E58"/>
    <w:rPr>
      <w:rFonts w:ascii="TimesLT" w:eastAsia="Times New Roman" w:hAnsi="TimesLT" w:cs="Times New Roman"/>
      <w:i/>
      <w:iCs/>
      <w:color w:val="404040" w:themeColor="text1" w:themeTint="BF"/>
      <w:kern w:val="0"/>
      <w:sz w:val="26"/>
      <w:szCs w:val="20"/>
      <w:lang w:eastAsia="lt-LT"/>
      <w14:ligatures w14:val="none"/>
    </w:rPr>
  </w:style>
  <w:style w:type="character" w:styleId="Rykuspabraukimas">
    <w:name w:val="Intense Emphasis"/>
    <w:basedOn w:val="Numatytasispastraiposriftas"/>
    <w:uiPriority w:val="21"/>
    <w:qFormat/>
    <w:rsid w:val="00B65E58"/>
    <w:rPr>
      <w:i/>
      <w:iCs/>
      <w:color w:val="4472C4" w:themeColor="accent1"/>
    </w:rPr>
  </w:style>
  <w:style w:type="paragraph" w:styleId="Iskirtacitata">
    <w:name w:val="Intense Quote"/>
    <w:basedOn w:val="prastasis"/>
    <w:next w:val="prastasis"/>
    <w:link w:val="IskirtacitataDiagrama"/>
    <w:uiPriority w:val="30"/>
    <w:qFormat/>
    <w:rsid w:val="00B65E58"/>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kern w:val="2"/>
      <w:sz w:val="22"/>
      <w:szCs w:val="22"/>
      <w:lang w:eastAsia="en-US"/>
      <w14:ligatures w14:val="standardContextual"/>
    </w:rPr>
  </w:style>
  <w:style w:type="character" w:customStyle="1" w:styleId="IskirtacitataDiagrama1">
    <w:name w:val="Išskirta citata Diagrama1"/>
    <w:basedOn w:val="Numatytasispastraiposriftas"/>
    <w:uiPriority w:val="30"/>
    <w:rsid w:val="00B65E58"/>
    <w:rPr>
      <w:rFonts w:ascii="TimesLT" w:eastAsia="Times New Roman" w:hAnsi="TimesLT" w:cs="Times New Roman"/>
      <w:i/>
      <w:iCs/>
      <w:color w:val="4472C4" w:themeColor="accent1"/>
      <w:kern w:val="0"/>
      <w:sz w:val="26"/>
      <w:szCs w:val="20"/>
      <w:lang w:eastAsia="lt-LT"/>
      <w14:ligatures w14:val="none"/>
    </w:rPr>
  </w:style>
  <w:style w:type="character" w:styleId="Rykinuoroda">
    <w:name w:val="Intense Reference"/>
    <w:basedOn w:val="Numatytasispastraiposriftas"/>
    <w:uiPriority w:val="32"/>
    <w:qFormat/>
    <w:rsid w:val="00B65E58"/>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40593</Words>
  <Characters>23139</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Karpienė</cp:lastModifiedBy>
  <cp:revision>9</cp:revision>
  <cp:lastPrinted>2025-03-26T05:54:00Z</cp:lastPrinted>
  <dcterms:created xsi:type="dcterms:W3CDTF">2025-03-31T07:44:00Z</dcterms:created>
  <dcterms:modified xsi:type="dcterms:W3CDTF">2025-04-02T06:06:00Z</dcterms:modified>
</cp:coreProperties>
</file>