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D6AD" w14:textId="5BBDB497" w:rsidR="00694944" w:rsidRPr="00C5156F" w:rsidRDefault="00694944" w:rsidP="00694944">
      <w:pPr>
        <w:jc w:val="center"/>
        <w:outlineLvl w:val="0"/>
        <w:rPr>
          <w:b/>
          <w:bCs/>
        </w:rPr>
      </w:pPr>
      <w:r w:rsidRPr="00C5156F">
        <w:rPr>
          <w:b/>
          <w:bCs/>
        </w:rPr>
        <w:t xml:space="preserve">PATEIKTŲ </w:t>
      </w:r>
      <w:r w:rsidR="00593FD3">
        <w:rPr>
          <w:b/>
          <w:bCs/>
        </w:rPr>
        <w:t xml:space="preserve">REKOMENDACINIO POBŪDŽIO </w:t>
      </w:r>
      <w:r w:rsidRPr="00C5156F">
        <w:rPr>
          <w:b/>
          <w:bCs/>
        </w:rPr>
        <w:t>PASIŪLYMŲ ĮGYVENDINIMAS</w:t>
      </w:r>
      <w:r w:rsidR="00225538">
        <w:rPr>
          <w:b/>
          <w:bCs/>
        </w:rPr>
        <w:t xml:space="preserve"> (</w:t>
      </w:r>
      <w:r w:rsidR="00225538" w:rsidRPr="00EF69D3">
        <w:rPr>
          <w:b/>
          <w:bCs/>
          <w:kern w:val="32"/>
        </w:rPr>
        <w:t xml:space="preserve">DĖL </w:t>
      </w:r>
      <w:r w:rsidR="00225538">
        <w:rPr>
          <w:b/>
          <w:bCs/>
          <w:kern w:val="32"/>
        </w:rPr>
        <w:t>SAVIVALDYBIŲ PRIEŠGAISRINIŲ TARNYBŲ VIEŠŲJŲ PIRKIMŲ</w:t>
      </w:r>
      <w:r w:rsidR="00225538" w:rsidRPr="00EF69D3">
        <w:rPr>
          <w:b/>
          <w:bCs/>
          <w:kern w:val="32"/>
        </w:rPr>
        <w:t xml:space="preserve"> PROCESŲ</w:t>
      </w:r>
      <w:r w:rsidR="00225538">
        <w:rPr>
          <w:b/>
          <w:bCs/>
          <w:kern w:val="32"/>
        </w:rPr>
        <w:t>)</w:t>
      </w:r>
    </w:p>
    <w:p w14:paraId="711CD6AE" w14:textId="77777777" w:rsidR="00694944" w:rsidRPr="00C5156F" w:rsidRDefault="00694944" w:rsidP="00694944">
      <w:pPr>
        <w:jc w:val="center"/>
        <w:rPr>
          <w:b/>
          <w:bCs/>
        </w:rPr>
      </w:pPr>
    </w:p>
    <w:p w14:paraId="692CC0F2" w14:textId="77777777" w:rsidR="0034418E" w:rsidRDefault="0034418E" w:rsidP="0034418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98"/>
        <w:gridCol w:w="3241"/>
        <w:gridCol w:w="5913"/>
        <w:gridCol w:w="1924"/>
      </w:tblGrid>
      <w:tr w:rsidR="00706FB4" w:rsidRPr="002B3452" w14:paraId="2B949321" w14:textId="77777777" w:rsidTr="001C39C8">
        <w:tc>
          <w:tcPr>
            <w:tcW w:w="3198" w:type="dxa"/>
          </w:tcPr>
          <w:p w14:paraId="2237D327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Pateiktos pastabos</w:t>
            </w:r>
          </w:p>
        </w:tc>
        <w:tc>
          <w:tcPr>
            <w:tcW w:w="3241" w:type="dxa"/>
          </w:tcPr>
          <w:p w14:paraId="52AC4B25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Pasiūlymai atsižvelgiant į pateiktas pastabas</w:t>
            </w:r>
          </w:p>
        </w:tc>
        <w:tc>
          <w:tcPr>
            <w:tcW w:w="5913" w:type="dxa"/>
          </w:tcPr>
          <w:p w14:paraId="36CBAB53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121E55">
              <w:rPr>
                <w:i/>
                <w:snapToGrid w:val="0"/>
              </w:rPr>
              <w:t>Duomenys apie pastabų ir pasiūlymų įgyvendinimą</w:t>
            </w:r>
          </w:p>
        </w:tc>
        <w:tc>
          <w:tcPr>
            <w:tcW w:w="1924" w:type="dxa"/>
          </w:tcPr>
          <w:p w14:paraId="3E7863AC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Specialiųjų tyrimų tarnybos vertinimas</w:t>
            </w:r>
          </w:p>
        </w:tc>
      </w:tr>
      <w:tr w:rsidR="0037500E" w:rsidRPr="002B3452" w14:paraId="27BD7A2B" w14:textId="77777777" w:rsidTr="001C39C8">
        <w:tc>
          <w:tcPr>
            <w:tcW w:w="14276" w:type="dxa"/>
            <w:gridSpan w:val="4"/>
          </w:tcPr>
          <w:p w14:paraId="7DDD2410" w14:textId="77777777" w:rsidR="0037500E" w:rsidRPr="008F1D8D" w:rsidRDefault="0037500E" w:rsidP="00187C33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Kritinės antikorupcinės pastabos</w:t>
            </w:r>
          </w:p>
        </w:tc>
      </w:tr>
      <w:tr w:rsidR="00706FB4" w:rsidRPr="002B3452" w14:paraId="578637E3" w14:textId="77777777" w:rsidTr="001C39C8">
        <w:tc>
          <w:tcPr>
            <w:tcW w:w="3198" w:type="dxa"/>
          </w:tcPr>
          <w:p w14:paraId="2B047CF1" w14:textId="35D71070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352DA4">
              <w:rPr>
                <w:snapToGrid w:val="0"/>
              </w:rPr>
              <w:t>3.</w:t>
            </w:r>
            <w:r>
              <w:rPr>
                <w:snapToGrid w:val="0"/>
              </w:rPr>
              <w:t xml:space="preserve">1. </w:t>
            </w:r>
            <w:r w:rsidRPr="00352DA4">
              <w:rPr>
                <w:snapToGrid w:val="0"/>
              </w:rPr>
              <w:t>Neatliekami rinkos tyrimai, o techninių specifikacijų sąlygos rengiamos pagal konkrečių tiekėjų turimų konkrečių automobilių technines charakteristikas, todėl naudotų gaisrinių automobilių pirkimuose ženkliai dominuoja vieno tiekėjo pirkimai. Taip pat nustatyta atvejų, kai didesni pirkimai neskaidomi į dalis ar siekiama išvengti skelbiamo pirkimo būdo</w:t>
            </w:r>
            <w:r w:rsidR="00DD2B8E">
              <w:rPr>
                <w:snapToGrid w:val="0"/>
              </w:rPr>
              <w:t xml:space="preserve">. </w:t>
            </w:r>
          </w:p>
        </w:tc>
        <w:tc>
          <w:tcPr>
            <w:tcW w:w="3241" w:type="dxa"/>
          </w:tcPr>
          <w:p w14:paraId="37A89C8F" w14:textId="00DFF65D" w:rsidR="00352DA4" w:rsidRPr="00352DA4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981F99">
              <w:rPr>
                <w:snapToGrid w:val="0"/>
              </w:rPr>
              <w:t>Savivaldybėms imtis priemonių siekiant užtikrinti, kad vykdant centralizuotus pirkimus pirkimo iniciatoriai pateiktų rinkos tyrimus, kurie būtų įvertinti, siekiant nustatyti, ar pirkimo sąlygos užtikrina pakankamą konkurenciją, nustatyti reikiamas kontrolės procedūras.</w:t>
            </w:r>
          </w:p>
          <w:p w14:paraId="44F8EF25" w14:textId="547812C7" w:rsidR="00EB4411" w:rsidRPr="002B3452" w:rsidRDefault="00EB4411" w:rsidP="00EB4411">
            <w:pPr>
              <w:widowControl w:val="0"/>
              <w:jc w:val="both"/>
              <w:rPr>
                <w:snapToGrid w:val="0"/>
              </w:rPr>
            </w:pPr>
          </w:p>
          <w:p w14:paraId="663A01AA" w14:textId="6763F8E9" w:rsidR="0037500E" w:rsidRPr="002B3452" w:rsidRDefault="0037500E" w:rsidP="00352DA4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5913" w:type="dxa"/>
          </w:tcPr>
          <w:p w14:paraId="42902AD3" w14:textId="77777777" w:rsidR="00F127D5" w:rsidRDefault="00752576" w:rsidP="00981F99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Kauno rajono savivaldybė (toliau – Savivaldybė) </w:t>
            </w:r>
            <w:r w:rsidR="00121E55" w:rsidRPr="00121E55">
              <w:rPr>
                <w:snapToGrid w:val="0"/>
              </w:rPr>
              <w:t>gaisrinių automobilių viešųjų pirkimų procesuose nedalyvavo.</w:t>
            </w:r>
          </w:p>
          <w:p w14:paraId="14F86DA3" w14:textId="77777777" w:rsidR="00A0778D" w:rsidRPr="00352DA4" w:rsidRDefault="00981F99" w:rsidP="00A0778D">
            <w:pPr>
              <w:widowControl w:val="0"/>
              <w:jc w:val="both"/>
              <w:rPr>
                <w:snapToGrid w:val="0"/>
              </w:rPr>
            </w:pPr>
            <w:r w:rsidRPr="00981F99">
              <w:rPr>
                <w:snapToGrid w:val="0"/>
              </w:rPr>
              <w:t>Ateityje savivaldybė atsižvelgs į pateiktas rekomendacijas ir užtikrins, kad vykdant centralizuotus pirkimus pirkimo iniciatoriai pateiktų išsamius rinkos tyrimus</w:t>
            </w:r>
            <w:r w:rsidR="00A0778D">
              <w:rPr>
                <w:snapToGrid w:val="0"/>
              </w:rPr>
              <w:t xml:space="preserve">, </w:t>
            </w:r>
            <w:r w:rsidR="00A0778D" w:rsidRPr="00981F99">
              <w:rPr>
                <w:snapToGrid w:val="0"/>
              </w:rPr>
              <w:t>kurie būtų įvertinti, siekiant nustatyti, ar pirkimo sąlygos užtikrina pakankamą konkurenciją, nustatyti reikiamas kontrolės procedūras.</w:t>
            </w:r>
          </w:p>
          <w:p w14:paraId="1DFC51EB" w14:textId="1992B725" w:rsidR="00981F99" w:rsidRDefault="00981F99" w:rsidP="00981F99">
            <w:pPr>
              <w:widowControl w:val="0"/>
              <w:jc w:val="both"/>
              <w:rPr>
                <w:snapToGrid w:val="0"/>
              </w:rPr>
            </w:pPr>
          </w:p>
          <w:p w14:paraId="5A5EC7F9" w14:textId="70F6C32E" w:rsidR="00981F99" w:rsidRPr="002B3452" w:rsidRDefault="00981F99" w:rsidP="00981F99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1924" w:type="dxa"/>
          </w:tcPr>
          <w:p w14:paraId="012A86E9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706FB4" w:rsidRPr="002B3452" w14:paraId="3D6A8FFD" w14:textId="77777777" w:rsidTr="001C39C8">
        <w:tc>
          <w:tcPr>
            <w:tcW w:w="3198" w:type="dxa"/>
          </w:tcPr>
          <w:p w14:paraId="531AF5DA" w14:textId="38CA3122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352DA4">
              <w:rPr>
                <w:snapToGrid w:val="0"/>
              </w:rPr>
              <w:t>3.2.</w:t>
            </w:r>
            <w:r>
              <w:rPr>
                <w:snapToGrid w:val="0"/>
              </w:rPr>
              <w:t xml:space="preserve"> </w:t>
            </w:r>
            <w:r w:rsidRPr="00352DA4">
              <w:rPr>
                <w:snapToGrid w:val="0"/>
              </w:rPr>
              <w:t>Situacijos, kuomet su naudotu gaisriniu automobiliu perkama papildoma įranga, kurią gali pateikti ir kiti tiekėjai, neprekiaujantys naudotais gaisriniais automobiliais, riboja konkurenciją</w:t>
            </w:r>
            <w:r w:rsidR="00CE248A">
              <w:rPr>
                <w:snapToGrid w:val="0"/>
              </w:rPr>
              <w:t xml:space="preserve">. </w:t>
            </w:r>
          </w:p>
        </w:tc>
        <w:tc>
          <w:tcPr>
            <w:tcW w:w="3241" w:type="dxa"/>
          </w:tcPr>
          <w:p w14:paraId="4C569133" w14:textId="6300681A" w:rsidR="0037500E" w:rsidRPr="002B3452" w:rsidRDefault="00352DA4" w:rsidP="00EB4411">
            <w:pPr>
              <w:widowControl w:val="0"/>
              <w:jc w:val="both"/>
              <w:rPr>
                <w:snapToGrid w:val="0"/>
              </w:rPr>
            </w:pPr>
            <w:r w:rsidRPr="00981F99">
              <w:rPr>
                <w:snapToGrid w:val="0"/>
              </w:rPr>
              <w:t>Savivaldybėms, vykdant naudotų gaisrinių automobilių centralizuotis pirkimus, skaidyti naudotų gaisrinių automobilių ir reikalingos papildomos įrangos prikimus į dalis arba vykdyti atskirus pirkimus.</w:t>
            </w:r>
          </w:p>
        </w:tc>
        <w:tc>
          <w:tcPr>
            <w:tcW w:w="5913" w:type="dxa"/>
          </w:tcPr>
          <w:p w14:paraId="300D25AC" w14:textId="0EADED21" w:rsidR="0037500E" w:rsidRPr="002B3452" w:rsidRDefault="00981F99" w:rsidP="00981F99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Savivaldybė </w:t>
            </w:r>
            <w:r w:rsidRPr="00121E55">
              <w:rPr>
                <w:snapToGrid w:val="0"/>
              </w:rPr>
              <w:t>gaisrinių automobilių viešųjų pirkimų procesuose nedalyvavo</w:t>
            </w:r>
            <w:r w:rsidR="00A726D5">
              <w:rPr>
                <w:snapToGrid w:val="0"/>
              </w:rPr>
              <w:t xml:space="preserve">, bet ateityje atsižvelgs į Lietuvos Respublikos specialiųjų tyrimų tarnybos pateiktas rekomendacijas. </w:t>
            </w:r>
          </w:p>
        </w:tc>
        <w:tc>
          <w:tcPr>
            <w:tcW w:w="1924" w:type="dxa"/>
          </w:tcPr>
          <w:p w14:paraId="036B10A7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706FB4" w:rsidRPr="002B3452" w14:paraId="4FBF67F6" w14:textId="77777777" w:rsidTr="001C39C8">
        <w:tc>
          <w:tcPr>
            <w:tcW w:w="3198" w:type="dxa"/>
          </w:tcPr>
          <w:p w14:paraId="3C22B507" w14:textId="1DEFDC80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352DA4">
              <w:rPr>
                <w:snapToGrid w:val="0"/>
              </w:rPr>
              <w:t>3.3</w:t>
            </w:r>
            <w:r>
              <w:rPr>
                <w:snapToGrid w:val="0"/>
              </w:rPr>
              <w:t xml:space="preserve">. </w:t>
            </w:r>
            <w:r w:rsidRPr="00352DA4">
              <w:rPr>
                <w:snapToGrid w:val="0"/>
              </w:rPr>
              <w:t xml:space="preserve">Tiekėjų pasiūlymų atitiktis kai kuriems techninių specifikacijų reikalavimams įrodinėjama nepatikimais, </w:t>
            </w:r>
            <w:r w:rsidRPr="00352DA4">
              <w:rPr>
                <w:snapToGrid w:val="0"/>
              </w:rPr>
              <w:lastRenderedPageBreak/>
              <w:t>pačių tiekėjų, kurie suinteresuoti pirkimo procedūrų baigtimi, deklaruojamais duomenimis</w:t>
            </w:r>
            <w:r w:rsidR="00CE248A">
              <w:rPr>
                <w:snapToGrid w:val="0"/>
              </w:rPr>
              <w:t xml:space="preserve">. </w:t>
            </w:r>
          </w:p>
        </w:tc>
        <w:tc>
          <w:tcPr>
            <w:tcW w:w="3241" w:type="dxa"/>
          </w:tcPr>
          <w:p w14:paraId="1A879866" w14:textId="2208847C" w:rsidR="0037500E" w:rsidRPr="00B82153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981F99">
              <w:rPr>
                <w:snapToGrid w:val="0"/>
              </w:rPr>
              <w:lastRenderedPageBreak/>
              <w:t>Savivaldybėms (vykdant centralizuotus pirkimus) ir</w:t>
            </w:r>
            <w:r w:rsidR="00EB4411" w:rsidRPr="00981F99">
              <w:t xml:space="preserve"> savivaldybių priešgaisrinių tarnybų (toliau –</w:t>
            </w:r>
            <w:r w:rsidRPr="00981F99">
              <w:rPr>
                <w:snapToGrid w:val="0"/>
              </w:rPr>
              <w:t xml:space="preserve"> SPT</w:t>
            </w:r>
            <w:r w:rsidR="00EB4411" w:rsidRPr="00981F99">
              <w:rPr>
                <w:snapToGrid w:val="0"/>
              </w:rPr>
              <w:t>)</w:t>
            </w:r>
            <w:r w:rsidRPr="00981F99">
              <w:rPr>
                <w:snapToGrid w:val="0"/>
              </w:rPr>
              <w:t xml:space="preserve">, rengiant </w:t>
            </w:r>
            <w:r w:rsidRPr="00981F99">
              <w:rPr>
                <w:snapToGrid w:val="0"/>
              </w:rPr>
              <w:lastRenderedPageBreak/>
              <w:t>ir tvirtinant gaisrinių automobilių pirkimo sąlygas bei vykdant pirkimus, vertinant tiekėjų pasiūlymus, reikalauti, kad tiekėjų pasiūlymų atitiktis techniniams reikalavimams būtų pagrįsta gamintojų techniniais dokumentais ar kitais lygiaverčiais duomenimis.</w:t>
            </w:r>
          </w:p>
        </w:tc>
        <w:tc>
          <w:tcPr>
            <w:tcW w:w="5913" w:type="dxa"/>
          </w:tcPr>
          <w:p w14:paraId="5EEE4623" w14:textId="40F6DF4D" w:rsidR="0037500E" w:rsidRPr="002B3452" w:rsidRDefault="00B95047" w:rsidP="008A6CC8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J</w:t>
            </w:r>
            <w:r w:rsidR="00981F99" w:rsidRPr="00981F99">
              <w:rPr>
                <w:snapToGrid w:val="0"/>
              </w:rPr>
              <w:t>eigu bus vykdomi</w:t>
            </w:r>
            <w:r w:rsidR="00981F99">
              <w:rPr>
                <w:snapToGrid w:val="0"/>
              </w:rPr>
              <w:t xml:space="preserve"> </w:t>
            </w:r>
            <w:r w:rsidR="00981F99" w:rsidRPr="00981F99">
              <w:rPr>
                <w:snapToGrid w:val="0"/>
              </w:rPr>
              <w:t>gaisrinių automobilių centralizuoti viešieji pirkimai, savivaldybė atsižvelgs į rekomendacijas</w:t>
            </w:r>
            <w:r w:rsidR="008A6CC8">
              <w:rPr>
                <w:snapToGrid w:val="0"/>
              </w:rPr>
              <w:t xml:space="preserve"> ir sieks</w:t>
            </w:r>
            <w:r w:rsidR="00981F99" w:rsidRPr="00981F99">
              <w:rPr>
                <w:snapToGrid w:val="0"/>
              </w:rPr>
              <w:t xml:space="preserve">, kad tiekėjų pasiūlymų atitiktis techniniams reikalavimams būtų pagrįsta gamintojų techniniais </w:t>
            </w:r>
            <w:r w:rsidR="00981F99" w:rsidRPr="00981F99">
              <w:rPr>
                <w:snapToGrid w:val="0"/>
              </w:rPr>
              <w:lastRenderedPageBreak/>
              <w:t>dokumentais arba kitais lygiaverčiais duomenimis.</w:t>
            </w:r>
          </w:p>
        </w:tc>
        <w:tc>
          <w:tcPr>
            <w:tcW w:w="1924" w:type="dxa"/>
          </w:tcPr>
          <w:p w14:paraId="760598A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22959D72" w14:textId="77777777" w:rsidTr="001C39C8">
        <w:tc>
          <w:tcPr>
            <w:tcW w:w="14276" w:type="dxa"/>
            <w:gridSpan w:val="4"/>
          </w:tcPr>
          <w:p w14:paraId="7D0421E7" w14:textId="77777777" w:rsidR="0037500E" w:rsidRPr="008F1D8D" w:rsidRDefault="0037500E" w:rsidP="00187C33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antikorupcinės pastabos</w:t>
            </w:r>
          </w:p>
        </w:tc>
      </w:tr>
      <w:tr w:rsidR="00706FB4" w:rsidRPr="002B3452" w14:paraId="5F7D1D8A" w14:textId="77777777" w:rsidTr="001C39C8">
        <w:tc>
          <w:tcPr>
            <w:tcW w:w="3198" w:type="dxa"/>
          </w:tcPr>
          <w:p w14:paraId="60C5E213" w14:textId="37F44C14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352DA4">
              <w:rPr>
                <w:snapToGrid w:val="0"/>
              </w:rPr>
              <w:t>3.4.</w:t>
            </w:r>
            <w:r>
              <w:rPr>
                <w:snapToGrid w:val="0"/>
              </w:rPr>
              <w:t xml:space="preserve"> </w:t>
            </w:r>
            <w:r w:rsidRPr="00352DA4">
              <w:rPr>
                <w:snapToGrid w:val="0"/>
              </w:rPr>
              <w:t>Nustatyti atvejai dėl neproporcingai trumpų, galimai konkurenciją ribojančių pasiūlymų pateikimo, naudotų gaisrinių automobilių pristatymo terminų</w:t>
            </w:r>
            <w:r w:rsidR="00585915">
              <w:rPr>
                <w:snapToGrid w:val="0"/>
              </w:rPr>
              <w:t xml:space="preserve">. </w:t>
            </w:r>
          </w:p>
        </w:tc>
        <w:tc>
          <w:tcPr>
            <w:tcW w:w="3241" w:type="dxa"/>
          </w:tcPr>
          <w:p w14:paraId="227ECD91" w14:textId="33562CFC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A747BE">
              <w:rPr>
                <w:snapToGrid w:val="0"/>
              </w:rPr>
              <w:t>Savivaldybėms (vykdant centralizuotus pirkimus) ir SPT, nustatant pasiūlymų pateikimo, automobilių pristatymo terminus atsižvelgti į pirkimo objekto specifiką, rinkos aplinkybes, viešųjų pirkimų principus ir kitus reikalavimus.</w:t>
            </w:r>
          </w:p>
        </w:tc>
        <w:tc>
          <w:tcPr>
            <w:tcW w:w="5913" w:type="dxa"/>
          </w:tcPr>
          <w:p w14:paraId="75A10545" w14:textId="2329F1A6" w:rsidR="0037500E" w:rsidRPr="002B3452" w:rsidRDefault="00A747BE" w:rsidP="00A747BE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Jeigu ateityje vyktų gaisrinių automobilių </w:t>
            </w:r>
            <w:r w:rsidRPr="00A747BE">
              <w:rPr>
                <w:snapToGrid w:val="0"/>
              </w:rPr>
              <w:t>centralizuot</w:t>
            </w:r>
            <w:r>
              <w:rPr>
                <w:snapToGrid w:val="0"/>
              </w:rPr>
              <w:t xml:space="preserve">i viešieji </w:t>
            </w:r>
            <w:r w:rsidRPr="00A747BE">
              <w:rPr>
                <w:snapToGrid w:val="0"/>
              </w:rPr>
              <w:t>pirkim</w:t>
            </w:r>
            <w:r>
              <w:rPr>
                <w:snapToGrid w:val="0"/>
              </w:rPr>
              <w:t>ai</w:t>
            </w:r>
            <w:r w:rsidRPr="00A747BE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S</w:t>
            </w:r>
            <w:r w:rsidRPr="00A747BE">
              <w:rPr>
                <w:snapToGrid w:val="0"/>
              </w:rPr>
              <w:t>avivaldybė atsižvelgs į</w:t>
            </w:r>
            <w:r>
              <w:rPr>
                <w:snapToGrid w:val="0"/>
              </w:rPr>
              <w:t xml:space="preserve"> pateiktas </w:t>
            </w:r>
            <w:r w:rsidRPr="00A747BE">
              <w:rPr>
                <w:snapToGrid w:val="0"/>
              </w:rPr>
              <w:t>rekomendacijas dėl pasiūlymų pateikimo ir automobilių pristatymo terminų pagrįstumo, įvertinant pirkimo objekto specifiką, rinkos sąlygas bei viešųjų pirkimų principus.</w:t>
            </w:r>
          </w:p>
        </w:tc>
        <w:tc>
          <w:tcPr>
            <w:tcW w:w="1924" w:type="dxa"/>
          </w:tcPr>
          <w:p w14:paraId="3D5420DA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706FB4" w:rsidRPr="002B3452" w14:paraId="5895B7B1" w14:textId="77777777" w:rsidTr="001C39C8">
        <w:tc>
          <w:tcPr>
            <w:tcW w:w="3198" w:type="dxa"/>
          </w:tcPr>
          <w:p w14:paraId="5DE328DF" w14:textId="03C1F399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3.5. </w:t>
            </w:r>
            <w:r w:rsidRPr="00352DA4">
              <w:rPr>
                <w:snapToGrid w:val="0"/>
              </w:rPr>
              <w:t>Nesinaudojama eksperto instituto viešuosiuose pirkimuose galimybėmis</w:t>
            </w:r>
            <w:r w:rsidR="004B3CEA">
              <w:rPr>
                <w:snapToGrid w:val="0"/>
              </w:rPr>
              <w:t>.</w:t>
            </w:r>
          </w:p>
        </w:tc>
        <w:tc>
          <w:tcPr>
            <w:tcW w:w="3241" w:type="dxa"/>
          </w:tcPr>
          <w:p w14:paraId="6EA3E8DF" w14:textId="0FD6727D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641AD4">
              <w:rPr>
                <w:snapToGrid w:val="0"/>
              </w:rPr>
              <w:t>Savivaldybėms (vykdant centralizuotus pirkimus) ir SPT, vykdant gaisrinių automobilių pirkimus, naudotis ekspertų pagalba Viešųjų pirkimų įstatymo nustatyta tvarka.</w:t>
            </w:r>
          </w:p>
        </w:tc>
        <w:tc>
          <w:tcPr>
            <w:tcW w:w="5913" w:type="dxa"/>
          </w:tcPr>
          <w:p w14:paraId="2129A880" w14:textId="4DCACF97" w:rsidR="0037500E" w:rsidRPr="002B3452" w:rsidRDefault="00641AD4" w:rsidP="00641AD4">
            <w:pPr>
              <w:widowControl w:val="0"/>
              <w:jc w:val="both"/>
              <w:rPr>
                <w:snapToGrid w:val="0"/>
              </w:rPr>
            </w:pPr>
            <w:r w:rsidRPr="00641AD4">
              <w:rPr>
                <w:snapToGrid w:val="0"/>
              </w:rPr>
              <w:t xml:space="preserve">Savivaldybė ateityje planuoja aktyviau naudotis ekspertų pagalba vykdant centralizuotus </w:t>
            </w:r>
            <w:r>
              <w:rPr>
                <w:snapToGrid w:val="0"/>
              </w:rPr>
              <w:t xml:space="preserve">viešuosius </w:t>
            </w:r>
            <w:r w:rsidRPr="00641AD4">
              <w:rPr>
                <w:snapToGrid w:val="0"/>
              </w:rPr>
              <w:t>pirkimus.</w:t>
            </w:r>
          </w:p>
        </w:tc>
        <w:tc>
          <w:tcPr>
            <w:tcW w:w="1924" w:type="dxa"/>
          </w:tcPr>
          <w:p w14:paraId="56320925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706FB4" w:rsidRPr="002B3452" w14:paraId="70DABA35" w14:textId="77777777" w:rsidTr="00641AD4">
        <w:tc>
          <w:tcPr>
            <w:tcW w:w="3198" w:type="dxa"/>
          </w:tcPr>
          <w:p w14:paraId="02B4E6AF" w14:textId="479FF519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3.6. </w:t>
            </w:r>
            <w:r w:rsidRPr="00352DA4">
              <w:rPr>
                <w:snapToGrid w:val="0"/>
              </w:rPr>
              <w:t>Tiekėjams galimai suteikiama neviešinama informacija dėl maksimalių pirkimo kainų (kita antikorupcinė pastaba).</w:t>
            </w:r>
          </w:p>
        </w:tc>
        <w:tc>
          <w:tcPr>
            <w:tcW w:w="3241" w:type="dxa"/>
            <w:shd w:val="clear" w:color="auto" w:fill="auto"/>
          </w:tcPr>
          <w:p w14:paraId="710271D5" w14:textId="34014FB2" w:rsidR="0037500E" w:rsidRPr="002B3452" w:rsidRDefault="00352DA4" w:rsidP="00352DA4">
            <w:pPr>
              <w:widowControl w:val="0"/>
              <w:jc w:val="both"/>
              <w:rPr>
                <w:snapToGrid w:val="0"/>
              </w:rPr>
            </w:pPr>
            <w:r w:rsidRPr="00641AD4">
              <w:rPr>
                <w:snapToGrid w:val="0"/>
              </w:rPr>
              <w:t>Savivaldybėms (vykdant centralizuotus pirkimus) ir SPT imtis priemonių, kad pirkimų dalyviams nebūtų atskleidžiamos maksimalios pirkimui skirtų lėšų sumos, kai jos nėra nurodomos viešai.</w:t>
            </w:r>
          </w:p>
        </w:tc>
        <w:tc>
          <w:tcPr>
            <w:tcW w:w="5913" w:type="dxa"/>
          </w:tcPr>
          <w:p w14:paraId="05D5E34F" w14:textId="3E79438C" w:rsidR="0037500E" w:rsidRPr="002B3452" w:rsidRDefault="00641AD4" w:rsidP="00641AD4">
            <w:pPr>
              <w:widowControl w:val="0"/>
              <w:jc w:val="both"/>
              <w:rPr>
                <w:snapToGrid w:val="0"/>
              </w:rPr>
            </w:pPr>
            <w:r w:rsidRPr="00641AD4">
              <w:rPr>
                <w:snapToGrid w:val="0"/>
              </w:rPr>
              <w:t xml:space="preserve">Nors savivaldybėje </w:t>
            </w:r>
            <w:r w:rsidR="00B95047">
              <w:rPr>
                <w:snapToGrid w:val="0"/>
              </w:rPr>
              <w:t xml:space="preserve">iki šiol nebuvo atskleista </w:t>
            </w:r>
            <w:r w:rsidRPr="00641AD4">
              <w:rPr>
                <w:snapToGrid w:val="0"/>
              </w:rPr>
              <w:t>neviešinama informacija dėl maksimalių pirkimo kainų,</w:t>
            </w:r>
            <w:r w:rsidR="00B95047">
              <w:rPr>
                <w:snapToGrid w:val="0"/>
              </w:rPr>
              <w:t xml:space="preserve"> tačiau</w:t>
            </w:r>
            <w:r w:rsidRPr="00641AD4">
              <w:rPr>
                <w:snapToGrid w:val="0"/>
              </w:rPr>
              <w:t xml:space="preserve"> ateityje bus dedamos dar didesnės pastangos užtikrinti, kad tokia informacija liktų konfidenciali</w:t>
            </w:r>
            <w:r>
              <w:rPr>
                <w:snapToGrid w:val="0"/>
              </w:rPr>
              <w:t xml:space="preserve">. </w:t>
            </w:r>
          </w:p>
        </w:tc>
        <w:tc>
          <w:tcPr>
            <w:tcW w:w="1924" w:type="dxa"/>
          </w:tcPr>
          <w:p w14:paraId="797DF987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910D26" w:rsidRPr="002B3452" w14:paraId="0C61F8E6" w14:textId="77777777" w:rsidTr="001C39C8">
        <w:tc>
          <w:tcPr>
            <w:tcW w:w="3198" w:type="dxa"/>
          </w:tcPr>
          <w:p w14:paraId="36B38595" w14:textId="291C952F" w:rsidR="00910D26" w:rsidRDefault="00910D26" w:rsidP="00352DA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3.9. </w:t>
            </w:r>
            <w:r w:rsidRPr="00910D26">
              <w:rPr>
                <w:snapToGrid w:val="0"/>
              </w:rPr>
              <w:t>Nedeklaruojami privatūs interesai, kurie kelia (gali kelti) interesų konfliktus (kita antikorupcinė pastaba).</w:t>
            </w:r>
          </w:p>
        </w:tc>
        <w:tc>
          <w:tcPr>
            <w:tcW w:w="3241" w:type="dxa"/>
          </w:tcPr>
          <w:p w14:paraId="201885CA" w14:textId="2039E934" w:rsidR="00910D26" w:rsidRPr="00352DA4" w:rsidRDefault="00910D26" w:rsidP="00910D26">
            <w:pPr>
              <w:widowControl w:val="0"/>
              <w:jc w:val="both"/>
              <w:rPr>
                <w:snapToGrid w:val="0"/>
              </w:rPr>
            </w:pPr>
            <w:r w:rsidRPr="00910D26">
              <w:rPr>
                <w:snapToGrid w:val="0"/>
              </w:rPr>
              <w:t>Savivaldybėms įvertinti informaciją apie SPT vadovų viešųjų pirkimų pareigas, kitą informaciją bei patikrinti, ar deklaracijų turinys atitinka įstatyme numatytiems reikalavimams.</w:t>
            </w:r>
          </w:p>
        </w:tc>
        <w:tc>
          <w:tcPr>
            <w:tcW w:w="5913" w:type="dxa"/>
          </w:tcPr>
          <w:p w14:paraId="276BB5A9" w14:textId="390837C2" w:rsidR="00910D26" w:rsidRDefault="00B82153" w:rsidP="00B82153">
            <w:pPr>
              <w:widowControl w:val="0"/>
              <w:jc w:val="both"/>
              <w:rPr>
                <w:snapToGrid w:val="0"/>
              </w:rPr>
            </w:pPr>
            <w:r w:rsidRPr="00B82153">
              <w:rPr>
                <w:snapToGrid w:val="0"/>
              </w:rPr>
              <w:t xml:space="preserve">Savivaldybė atidžiau vertins </w:t>
            </w:r>
            <w:r w:rsidR="00752576">
              <w:rPr>
                <w:snapToGrid w:val="0"/>
              </w:rPr>
              <w:t>S</w:t>
            </w:r>
            <w:r w:rsidRPr="00B82153">
              <w:rPr>
                <w:snapToGrid w:val="0"/>
              </w:rPr>
              <w:t>avivaldybei pavaldžių įstaigų, įskaitant Kauno rajono priešgaisrinės saugos tarnybos vadovo, interesų deklaracijų atitiktį įstatymo reikalavimams siekiant užkirsti kelią interesų konfliktams.</w:t>
            </w:r>
          </w:p>
          <w:p w14:paraId="67D155FF" w14:textId="6BBE02C5" w:rsidR="00B82153" w:rsidRPr="002B3452" w:rsidRDefault="00B82153" w:rsidP="00B82153">
            <w:pPr>
              <w:widowControl w:val="0"/>
              <w:jc w:val="both"/>
              <w:rPr>
                <w:snapToGrid w:val="0"/>
              </w:rPr>
            </w:pPr>
          </w:p>
        </w:tc>
        <w:tc>
          <w:tcPr>
            <w:tcW w:w="1924" w:type="dxa"/>
          </w:tcPr>
          <w:p w14:paraId="64DCF9A4" w14:textId="77777777" w:rsidR="00910D26" w:rsidRPr="002B3452" w:rsidRDefault="00910D26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6A3D74DF" w14:textId="77777777" w:rsidTr="001C39C8">
        <w:tc>
          <w:tcPr>
            <w:tcW w:w="14276" w:type="dxa"/>
            <w:gridSpan w:val="4"/>
          </w:tcPr>
          <w:p w14:paraId="1226815D" w14:textId="77777777" w:rsidR="0037500E" w:rsidRPr="008F1D8D" w:rsidRDefault="0037500E" w:rsidP="00187C33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pastabos</w:t>
            </w:r>
          </w:p>
        </w:tc>
      </w:tr>
      <w:tr w:rsidR="00706FB4" w:rsidRPr="002B3452" w14:paraId="164F2D41" w14:textId="77777777" w:rsidTr="001C39C8">
        <w:tc>
          <w:tcPr>
            <w:tcW w:w="3198" w:type="dxa"/>
          </w:tcPr>
          <w:p w14:paraId="52B96FAB" w14:textId="51BBA941" w:rsidR="0037500E" w:rsidRPr="002B3452" w:rsidRDefault="001C39C8" w:rsidP="00187C33">
            <w:pPr>
              <w:widowControl w:val="0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3241" w:type="dxa"/>
          </w:tcPr>
          <w:p w14:paraId="2EFDD91A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5913" w:type="dxa"/>
          </w:tcPr>
          <w:p w14:paraId="5B7E7616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1924" w:type="dxa"/>
          </w:tcPr>
          <w:p w14:paraId="1D851A50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</w:tbl>
    <w:p w14:paraId="4B5C8188" w14:textId="77777777" w:rsidR="0034418E" w:rsidRDefault="0034418E" w:rsidP="0034418E">
      <w:pPr>
        <w:spacing w:line="360" w:lineRule="auto"/>
        <w:ind w:firstLine="851"/>
        <w:jc w:val="center"/>
        <w:rPr>
          <w:lang w:eastAsia="en-US"/>
        </w:rPr>
      </w:pPr>
    </w:p>
    <w:p w14:paraId="711CD6BD" w14:textId="1AA67C1D" w:rsidR="000C5806" w:rsidRDefault="0034418E" w:rsidP="0034418E">
      <w:pPr>
        <w:jc w:val="center"/>
      </w:pPr>
      <w:r>
        <w:t>____________</w:t>
      </w:r>
    </w:p>
    <w:sectPr w:rsidR="000C5806" w:rsidSect="0037500E">
      <w:footnotePr>
        <w:numFmt w:val="chicago"/>
      </w:footnotePr>
      <w:pgSz w:w="16838" w:h="11906" w:orient="landscape"/>
      <w:pgMar w:top="1701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92A9" w14:textId="77777777" w:rsidR="00784B90" w:rsidRDefault="00784B90" w:rsidP="00694944">
      <w:r>
        <w:separator/>
      </w:r>
    </w:p>
  </w:endnote>
  <w:endnote w:type="continuationSeparator" w:id="0">
    <w:p w14:paraId="004A9158" w14:textId="77777777" w:rsidR="00784B90" w:rsidRDefault="00784B90" w:rsidP="006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FE06" w14:textId="77777777" w:rsidR="00784B90" w:rsidRDefault="00784B90" w:rsidP="00694944">
      <w:r>
        <w:separator/>
      </w:r>
    </w:p>
  </w:footnote>
  <w:footnote w:type="continuationSeparator" w:id="0">
    <w:p w14:paraId="40DCDD7E" w14:textId="77777777" w:rsidR="00784B90" w:rsidRDefault="00784B90" w:rsidP="0069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51CE8"/>
    <w:multiLevelType w:val="multilevel"/>
    <w:tmpl w:val="42D6A0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 w16cid:durableId="46801178">
    <w:abstractNumId w:val="0"/>
  </w:num>
  <w:num w:numId="2" w16cid:durableId="15060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4"/>
    <w:rsid w:val="00014C02"/>
    <w:rsid w:val="00040139"/>
    <w:rsid w:val="00074DAE"/>
    <w:rsid w:val="000C5806"/>
    <w:rsid w:val="000D63E8"/>
    <w:rsid w:val="00121E55"/>
    <w:rsid w:val="001820B6"/>
    <w:rsid w:val="001C39C8"/>
    <w:rsid w:val="00205E41"/>
    <w:rsid w:val="00225538"/>
    <w:rsid w:val="00260351"/>
    <w:rsid w:val="00304730"/>
    <w:rsid w:val="0034418E"/>
    <w:rsid w:val="00352DA4"/>
    <w:rsid w:val="0037500E"/>
    <w:rsid w:val="003826DC"/>
    <w:rsid w:val="00383F51"/>
    <w:rsid w:val="003B24B5"/>
    <w:rsid w:val="003E17A9"/>
    <w:rsid w:val="003E50E6"/>
    <w:rsid w:val="003E7DC1"/>
    <w:rsid w:val="00442AB7"/>
    <w:rsid w:val="0048103E"/>
    <w:rsid w:val="004818D2"/>
    <w:rsid w:val="004B3CEA"/>
    <w:rsid w:val="00585915"/>
    <w:rsid w:val="00593FD3"/>
    <w:rsid w:val="005A2339"/>
    <w:rsid w:val="005D4659"/>
    <w:rsid w:val="005E1894"/>
    <w:rsid w:val="00625300"/>
    <w:rsid w:val="00641AD4"/>
    <w:rsid w:val="00694944"/>
    <w:rsid w:val="00706FB4"/>
    <w:rsid w:val="00710319"/>
    <w:rsid w:val="00752576"/>
    <w:rsid w:val="00784B90"/>
    <w:rsid w:val="007C4C52"/>
    <w:rsid w:val="00883282"/>
    <w:rsid w:val="008A6CC8"/>
    <w:rsid w:val="008B1F4B"/>
    <w:rsid w:val="008F6DF3"/>
    <w:rsid w:val="00906180"/>
    <w:rsid w:val="00910D26"/>
    <w:rsid w:val="00916F11"/>
    <w:rsid w:val="009374B9"/>
    <w:rsid w:val="00981F99"/>
    <w:rsid w:val="00A0778D"/>
    <w:rsid w:val="00A72329"/>
    <w:rsid w:val="00A726D5"/>
    <w:rsid w:val="00A747BE"/>
    <w:rsid w:val="00AF0532"/>
    <w:rsid w:val="00B2318E"/>
    <w:rsid w:val="00B82153"/>
    <w:rsid w:val="00B85DA1"/>
    <w:rsid w:val="00B95047"/>
    <w:rsid w:val="00BB32CD"/>
    <w:rsid w:val="00C53629"/>
    <w:rsid w:val="00CD4FAD"/>
    <w:rsid w:val="00CE248A"/>
    <w:rsid w:val="00CF6E85"/>
    <w:rsid w:val="00D07F3C"/>
    <w:rsid w:val="00DD2B8E"/>
    <w:rsid w:val="00E20495"/>
    <w:rsid w:val="00EB4411"/>
    <w:rsid w:val="00EF068B"/>
    <w:rsid w:val="00EF7971"/>
    <w:rsid w:val="00F04C8C"/>
    <w:rsid w:val="00F127D5"/>
    <w:rsid w:val="00F35E90"/>
    <w:rsid w:val="00FD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D6A9"/>
  <w15:chartTrackingRefBased/>
  <w15:docId w15:val="{BBB106CC-3A3C-4D34-8538-5371883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94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694944"/>
    <w:rPr>
      <w:rFonts w:ascii="Arial" w:eastAsia="Calibri" w:hAnsi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94944"/>
    <w:rPr>
      <w:rFonts w:ascii="Arial" w:eastAsia="Calibri" w:hAnsi="Arial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694944"/>
    <w:rPr>
      <w:rFonts w:cs="Times New Roman"/>
      <w:vertAlign w:val="superscript"/>
    </w:rPr>
  </w:style>
  <w:style w:type="table" w:styleId="Lentelstinklelis">
    <w:name w:val="Table Grid"/>
    <w:basedOn w:val="prastojilentel"/>
    <w:rsid w:val="0037500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37500E"/>
    <w:pPr>
      <w:ind w:left="720"/>
      <w:contextualSpacing/>
    </w:pPr>
    <w:rPr>
      <w:szCs w:val="20"/>
      <w:lang w:eastAsia="en-US"/>
    </w:rPr>
  </w:style>
  <w:style w:type="paragraph" w:styleId="Betarp">
    <w:name w:val="No Spacing"/>
    <w:uiPriority w:val="1"/>
    <w:qFormat/>
    <w:rsid w:val="00352DA4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Poškuvienė</dc:creator>
  <cp:keywords/>
  <dc:description/>
  <cp:lastModifiedBy>Indrė Karpienė</cp:lastModifiedBy>
  <cp:revision>17</cp:revision>
  <dcterms:created xsi:type="dcterms:W3CDTF">2025-10-13T11:20:00Z</dcterms:created>
  <dcterms:modified xsi:type="dcterms:W3CDTF">2025-10-15T06:02:00Z</dcterms:modified>
</cp:coreProperties>
</file>