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3B8F" w14:textId="77777777" w:rsidR="00073A8B" w:rsidRPr="002B1EA9" w:rsidRDefault="00073A8B" w:rsidP="00187E6A">
      <w:pPr>
        <w:ind w:left="9072" w:firstLine="1296"/>
        <w:jc w:val="both"/>
        <w:rPr>
          <w:szCs w:val="24"/>
        </w:rPr>
      </w:pPr>
      <w:r w:rsidRPr="002B1EA9">
        <w:rPr>
          <w:szCs w:val="24"/>
        </w:rPr>
        <w:t>PATVIRTINTA</w:t>
      </w:r>
    </w:p>
    <w:p w14:paraId="7A57B942" w14:textId="77777777" w:rsidR="00073A8B" w:rsidRPr="002B1EA9" w:rsidRDefault="00073A8B" w:rsidP="00187E6A">
      <w:pPr>
        <w:ind w:left="9072" w:firstLine="1296"/>
        <w:jc w:val="both"/>
        <w:rPr>
          <w:szCs w:val="24"/>
        </w:rPr>
      </w:pPr>
      <w:r w:rsidRPr="002B1EA9">
        <w:rPr>
          <w:szCs w:val="24"/>
        </w:rPr>
        <w:t>Kauno rajono savivaldybės mero</w:t>
      </w:r>
    </w:p>
    <w:p w14:paraId="126B10CA" w14:textId="087D1551" w:rsidR="00073A8B" w:rsidRPr="002B1EA9" w:rsidRDefault="00073A8B" w:rsidP="00187E6A">
      <w:pPr>
        <w:ind w:left="9234" w:firstLine="1134"/>
        <w:jc w:val="both"/>
        <w:rPr>
          <w:szCs w:val="24"/>
        </w:rPr>
      </w:pPr>
      <w:r w:rsidRPr="002B1EA9">
        <w:rPr>
          <w:szCs w:val="24"/>
        </w:rPr>
        <w:t>2025 m. spalio   d. potvarkiu Nr.</w:t>
      </w:r>
      <w:r w:rsidR="00187E6A">
        <w:rPr>
          <w:szCs w:val="24"/>
        </w:rPr>
        <w:t xml:space="preserve"> MP-</w:t>
      </w:r>
    </w:p>
    <w:p w14:paraId="306FD9F2" w14:textId="77777777" w:rsidR="00073A8B" w:rsidRPr="002B1EA9" w:rsidRDefault="00073A8B" w:rsidP="00073A8B">
      <w:pPr>
        <w:spacing w:line="259" w:lineRule="auto"/>
        <w:jc w:val="center"/>
        <w:rPr>
          <w:b/>
          <w:bCs/>
          <w:szCs w:val="24"/>
        </w:rPr>
      </w:pPr>
    </w:p>
    <w:p w14:paraId="4E08D41B" w14:textId="77777777" w:rsidR="00073A8B" w:rsidRPr="002B1EA9" w:rsidRDefault="00073A8B" w:rsidP="00073A8B">
      <w:pPr>
        <w:spacing w:line="259" w:lineRule="auto"/>
        <w:jc w:val="center"/>
        <w:rPr>
          <w:b/>
          <w:bCs/>
          <w:szCs w:val="24"/>
        </w:rPr>
      </w:pPr>
      <w:r w:rsidRPr="002B1EA9">
        <w:rPr>
          <w:b/>
          <w:bCs/>
          <w:szCs w:val="24"/>
        </w:rPr>
        <w:t>KAUNO RAJONO SAVIVALDYBĖS 2025–2027 METŲ EKSTREMALIŲJŲ SITUACIJŲ PREVENCIJOS PRIEMONIŲ PLANAS</w:t>
      </w:r>
    </w:p>
    <w:p w14:paraId="43BDFCAE" w14:textId="77777777" w:rsidR="00073A8B" w:rsidRPr="002B1EA9" w:rsidRDefault="00073A8B" w:rsidP="00073A8B">
      <w:pPr>
        <w:spacing w:line="259" w:lineRule="auto"/>
        <w:jc w:val="center"/>
        <w:rPr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967"/>
        <w:gridCol w:w="1474"/>
        <w:gridCol w:w="2051"/>
        <w:gridCol w:w="2051"/>
        <w:gridCol w:w="2051"/>
        <w:gridCol w:w="1604"/>
        <w:gridCol w:w="1559"/>
      </w:tblGrid>
      <w:tr w:rsidR="00073A8B" w:rsidRPr="002B1EA9" w14:paraId="13BBD7EC" w14:textId="77777777" w:rsidTr="00DC704D">
        <w:trPr>
          <w:trHeight w:val="278"/>
        </w:trPr>
        <w:tc>
          <w:tcPr>
            <w:tcW w:w="846" w:type="dxa"/>
            <w:vMerge w:val="restart"/>
            <w:vAlign w:val="center"/>
          </w:tcPr>
          <w:p w14:paraId="6A937620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Eil.</w:t>
            </w:r>
          </w:p>
          <w:p w14:paraId="36279E70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Nr.</w:t>
            </w:r>
          </w:p>
        </w:tc>
        <w:tc>
          <w:tcPr>
            <w:tcW w:w="1701" w:type="dxa"/>
            <w:vMerge w:val="restart"/>
            <w:vAlign w:val="center"/>
          </w:tcPr>
          <w:p w14:paraId="28F60F59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Priemonės pavadinimas</w:t>
            </w:r>
          </w:p>
        </w:tc>
        <w:tc>
          <w:tcPr>
            <w:tcW w:w="1967" w:type="dxa"/>
            <w:vMerge w:val="restart"/>
            <w:vAlign w:val="center"/>
          </w:tcPr>
          <w:p w14:paraId="02B788F3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Vertinimo kriterijus</w:t>
            </w:r>
          </w:p>
        </w:tc>
        <w:tc>
          <w:tcPr>
            <w:tcW w:w="1474" w:type="dxa"/>
            <w:vMerge w:val="restart"/>
            <w:vAlign w:val="center"/>
          </w:tcPr>
          <w:p w14:paraId="560D8DEB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Vertinimo kriterijaus reikšmė</w:t>
            </w:r>
          </w:p>
        </w:tc>
        <w:tc>
          <w:tcPr>
            <w:tcW w:w="6153" w:type="dxa"/>
            <w:gridSpan w:val="3"/>
            <w:vAlign w:val="center"/>
          </w:tcPr>
          <w:p w14:paraId="610A60B0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Vykdymo laikotarpis</w:t>
            </w:r>
          </w:p>
        </w:tc>
        <w:tc>
          <w:tcPr>
            <w:tcW w:w="1604" w:type="dxa"/>
            <w:vMerge w:val="restart"/>
            <w:vAlign w:val="center"/>
          </w:tcPr>
          <w:p w14:paraId="662C3B7E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Atsakingi vykdytojai</w:t>
            </w:r>
          </w:p>
        </w:tc>
        <w:tc>
          <w:tcPr>
            <w:tcW w:w="1559" w:type="dxa"/>
            <w:vMerge w:val="restart"/>
          </w:tcPr>
          <w:p w14:paraId="49F33EC5" w14:textId="3CF2504A" w:rsidR="00073A8B" w:rsidRPr="002B1EA9" w:rsidRDefault="00BC49B9" w:rsidP="00DC704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Finansavimo šaltinis</w:t>
            </w:r>
          </w:p>
        </w:tc>
      </w:tr>
      <w:tr w:rsidR="00073A8B" w:rsidRPr="002B1EA9" w14:paraId="4D1B8563" w14:textId="77777777" w:rsidTr="00DC704D">
        <w:trPr>
          <w:trHeight w:val="277"/>
        </w:trPr>
        <w:tc>
          <w:tcPr>
            <w:tcW w:w="846" w:type="dxa"/>
            <w:vMerge/>
          </w:tcPr>
          <w:p w14:paraId="28572FBC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</w:tcPr>
          <w:p w14:paraId="33CEFF36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67" w:type="dxa"/>
            <w:vMerge/>
          </w:tcPr>
          <w:p w14:paraId="27219223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74" w:type="dxa"/>
            <w:vMerge/>
          </w:tcPr>
          <w:p w14:paraId="4DF0022F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0B90AB21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2025</w:t>
            </w:r>
          </w:p>
        </w:tc>
        <w:tc>
          <w:tcPr>
            <w:tcW w:w="2051" w:type="dxa"/>
            <w:vAlign w:val="center"/>
          </w:tcPr>
          <w:p w14:paraId="4801D399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2026</w:t>
            </w:r>
          </w:p>
        </w:tc>
        <w:tc>
          <w:tcPr>
            <w:tcW w:w="2051" w:type="dxa"/>
            <w:vAlign w:val="center"/>
          </w:tcPr>
          <w:p w14:paraId="091F80C8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2027</w:t>
            </w:r>
          </w:p>
        </w:tc>
        <w:tc>
          <w:tcPr>
            <w:tcW w:w="1604" w:type="dxa"/>
            <w:vMerge/>
          </w:tcPr>
          <w:p w14:paraId="189C3739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14:paraId="3BFF52E2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</w:p>
        </w:tc>
      </w:tr>
      <w:tr w:rsidR="00073A8B" w:rsidRPr="002B1EA9" w14:paraId="15E1A82C" w14:textId="77777777" w:rsidTr="00DC704D">
        <w:tc>
          <w:tcPr>
            <w:tcW w:w="846" w:type="dxa"/>
          </w:tcPr>
          <w:p w14:paraId="33D90646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</w:p>
        </w:tc>
        <w:tc>
          <w:tcPr>
            <w:tcW w:w="1701" w:type="dxa"/>
          </w:tcPr>
          <w:p w14:paraId="27D28712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2</w:t>
            </w:r>
          </w:p>
        </w:tc>
        <w:tc>
          <w:tcPr>
            <w:tcW w:w="1967" w:type="dxa"/>
          </w:tcPr>
          <w:p w14:paraId="529476A2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3</w:t>
            </w:r>
          </w:p>
        </w:tc>
        <w:tc>
          <w:tcPr>
            <w:tcW w:w="1474" w:type="dxa"/>
          </w:tcPr>
          <w:p w14:paraId="24980E6D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4</w:t>
            </w:r>
          </w:p>
        </w:tc>
        <w:tc>
          <w:tcPr>
            <w:tcW w:w="2051" w:type="dxa"/>
          </w:tcPr>
          <w:p w14:paraId="786E42D0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5</w:t>
            </w:r>
          </w:p>
        </w:tc>
        <w:tc>
          <w:tcPr>
            <w:tcW w:w="2051" w:type="dxa"/>
          </w:tcPr>
          <w:p w14:paraId="39060FE3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6</w:t>
            </w:r>
          </w:p>
        </w:tc>
        <w:tc>
          <w:tcPr>
            <w:tcW w:w="2051" w:type="dxa"/>
          </w:tcPr>
          <w:p w14:paraId="389C47B7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7</w:t>
            </w:r>
          </w:p>
        </w:tc>
        <w:tc>
          <w:tcPr>
            <w:tcW w:w="1604" w:type="dxa"/>
          </w:tcPr>
          <w:p w14:paraId="5E77FF8F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8</w:t>
            </w:r>
          </w:p>
        </w:tc>
        <w:tc>
          <w:tcPr>
            <w:tcW w:w="1559" w:type="dxa"/>
          </w:tcPr>
          <w:p w14:paraId="3C94071D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9</w:t>
            </w:r>
          </w:p>
        </w:tc>
      </w:tr>
      <w:tr w:rsidR="00073A8B" w:rsidRPr="002B1EA9" w14:paraId="6FAB0E30" w14:textId="77777777" w:rsidTr="00DC704D">
        <w:tc>
          <w:tcPr>
            <w:tcW w:w="15304" w:type="dxa"/>
            <w:gridSpan w:val="9"/>
          </w:tcPr>
          <w:p w14:paraId="0CFD6226" w14:textId="77777777" w:rsidR="00073A8B" w:rsidRPr="002B1EA9" w:rsidRDefault="00073A8B" w:rsidP="00DC704D">
            <w:pPr>
              <w:jc w:val="center"/>
              <w:rPr>
                <w:b/>
                <w:szCs w:val="24"/>
              </w:rPr>
            </w:pPr>
            <w:r w:rsidRPr="002B1EA9">
              <w:rPr>
                <w:b/>
                <w:szCs w:val="24"/>
              </w:rPr>
              <w:t>I. BENDROS EKSTREMALIŲJŲ SITUACIJŲ PREVENCIJOS PRIEMONĖS</w:t>
            </w:r>
          </w:p>
        </w:tc>
      </w:tr>
      <w:tr w:rsidR="00073A8B" w:rsidRPr="002B1EA9" w14:paraId="652587A9" w14:textId="77777777" w:rsidTr="00DC704D">
        <w:tc>
          <w:tcPr>
            <w:tcW w:w="846" w:type="dxa"/>
          </w:tcPr>
          <w:p w14:paraId="104C4518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1.</w:t>
            </w:r>
          </w:p>
        </w:tc>
        <w:tc>
          <w:tcPr>
            <w:tcW w:w="1701" w:type="dxa"/>
          </w:tcPr>
          <w:p w14:paraId="590374B9" w14:textId="77777777" w:rsidR="00073A8B" w:rsidRPr="002B1EA9" w:rsidRDefault="00073A8B" w:rsidP="00DC704D">
            <w:pPr>
              <w:rPr>
                <w:i/>
                <w:szCs w:val="24"/>
              </w:rPr>
            </w:pPr>
            <w:r w:rsidRPr="002B1EA9">
              <w:rPr>
                <w:szCs w:val="24"/>
              </w:rPr>
              <w:t>Kauno rajono savivaldybės (toliau – Savivaldybė) galimų pavojų ir ekstremaliųjų situacijų rizikos analizės peržiūra ir, esant poreikiui, tikslinimas ir / ar atnaujinimas</w:t>
            </w:r>
          </w:p>
        </w:tc>
        <w:tc>
          <w:tcPr>
            <w:tcW w:w="1967" w:type="dxa"/>
          </w:tcPr>
          <w:p w14:paraId="74A1B03A" w14:textId="77777777" w:rsidR="00073A8B" w:rsidRPr="002B1EA9" w:rsidRDefault="00073A8B" w:rsidP="00DC704D">
            <w:pPr>
              <w:rPr>
                <w:i/>
                <w:szCs w:val="24"/>
              </w:rPr>
            </w:pPr>
            <w:r w:rsidRPr="002B1EA9">
              <w:rPr>
                <w:szCs w:val="24"/>
              </w:rPr>
              <w:t>Atliktų peržiūrų (tikslinimų / atnaujinimų) skaičius</w:t>
            </w:r>
          </w:p>
        </w:tc>
        <w:tc>
          <w:tcPr>
            <w:tcW w:w="1474" w:type="dxa"/>
          </w:tcPr>
          <w:p w14:paraId="79F284CC" w14:textId="77777777" w:rsidR="00073A8B" w:rsidRPr="002B1EA9" w:rsidRDefault="00073A8B" w:rsidP="00DC704D">
            <w:pPr>
              <w:rPr>
                <w:i/>
                <w:szCs w:val="24"/>
              </w:rPr>
            </w:pPr>
            <w:r w:rsidRPr="002B1EA9">
              <w:rPr>
                <w:szCs w:val="24"/>
              </w:rPr>
              <w:t>≥1 kartą metuose</w:t>
            </w:r>
          </w:p>
        </w:tc>
        <w:tc>
          <w:tcPr>
            <w:tcW w:w="2051" w:type="dxa"/>
          </w:tcPr>
          <w:p w14:paraId="67DD7D51" w14:textId="77777777" w:rsidR="00073A8B" w:rsidRPr="002B1EA9" w:rsidRDefault="00073A8B" w:rsidP="00DC704D">
            <w:pPr>
              <w:rPr>
                <w:iCs/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2051" w:type="dxa"/>
          </w:tcPr>
          <w:p w14:paraId="371D8C54" w14:textId="77777777" w:rsidR="00073A8B" w:rsidRPr="002B1EA9" w:rsidRDefault="00073A8B" w:rsidP="00DC704D">
            <w:pPr>
              <w:rPr>
                <w:i/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2051" w:type="dxa"/>
          </w:tcPr>
          <w:p w14:paraId="039D4EAE" w14:textId="77777777" w:rsidR="00073A8B" w:rsidRPr="002B1EA9" w:rsidRDefault="00073A8B" w:rsidP="00DC704D">
            <w:pPr>
              <w:rPr>
                <w:i/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1604" w:type="dxa"/>
          </w:tcPr>
          <w:p w14:paraId="44E02CB9" w14:textId="6A48645A" w:rsidR="00073A8B" w:rsidRPr="002B1EA9" w:rsidRDefault="00073A8B" w:rsidP="00DC704D">
            <w:pPr>
              <w:rPr>
                <w:i/>
                <w:szCs w:val="24"/>
              </w:rPr>
            </w:pPr>
            <w:r w:rsidRPr="002B1EA9">
              <w:rPr>
                <w:szCs w:val="24"/>
              </w:rPr>
              <w:t>Savivaldybės administraci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 xml:space="preserve">jos Viešosios tvarkos skyriaus Civilinės saugos specialistai (toliau </w:t>
            </w:r>
            <w:r w:rsidR="00187E6A">
              <w:rPr>
                <w:szCs w:val="24"/>
              </w:rPr>
              <w:t xml:space="preserve">– </w:t>
            </w:r>
            <w:r w:rsidRPr="002B1EA9">
              <w:rPr>
                <w:szCs w:val="24"/>
              </w:rPr>
              <w:t>CS specialistai)</w:t>
            </w:r>
          </w:p>
        </w:tc>
        <w:tc>
          <w:tcPr>
            <w:tcW w:w="1559" w:type="dxa"/>
          </w:tcPr>
          <w:p w14:paraId="672081E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088F6771" w14:textId="77777777" w:rsidTr="00DC704D">
        <w:tc>
          <w:tcPr>
            <w:tcW w:w="846" w:type="dxa"/>
          </w:tcPr>
          <w:p w14:paraId="6BD2566D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2.</w:t>
            </w:r>
          </w:p>
        </w:tc>
        <w:tc>
          <w:tcPr>
            <w:tcW w:w="1701" w:type="dxa"/>
          </w:tcPr>
          <w:p w14:paraId="7F4A935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Savivaldybės 2025–2027 metų ekstremaliųjų situacijų prevencijos priemonių plano peržiūra ir, esant </w:t>
            </w:r>
            <w:r w:rsidRPr="002B1EA9">
              <w:rPr>
                <w:szCs w:val="24"/>
              </w:rPr>
              <w:lastRenderedPageBreak/>
              <w:t>poreikiui, tikslinimas</w:t>
            </w:r>
          </w:p>
        </w:tc>
        <w:tc>
          <w:tcPr>
            <w:tcW w:w="1967" w:type="dxa"/>
          </w:tcPr>
          <w:p w14:paraId="6B03B1F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Atliktų peržiūrų (tikslinimų / atnaujinimų) skaičius</w:t>
            </w:r>
          </w:p>
        </w:tc>
        <w:tc>
          <w:tcPr>
            <w:tcW w:w="1474" w:type="dxa"/>
          </w:tcPr>
          <w:p w14:paraId="07D0567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 kartą metuose</w:t>
            </w:r>
          </w:p>
        </w:tc>
        <w:tc>
          <w:tcPr>
            <w:tcW w:w="2051" w:type="dxa"/>
          </w:tcPr>
          <w:p w14:paraId="5E90AF39" w14:textId="77777777" w:rsidR="00073A8B" w:rsidRPr="002B1EA9" w:rsidRDefault="00073A8B" w:rsidP="00DC704D">
            <w:pPr>
              <w:rPr>
                <w:iCs/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2051" w:type="dxa"/>
          </w:tcPr>
          <w:p w14:paraId="6F9F01C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2051" w:type="dxa"/>
          </w:tcPr>
          <w:p w14:paraId="421555D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1604" w:type="dxa"/>
          </w:tcPr>
          <w:p w14:paraId="4789F0E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11EB3CFD" w14:textId="620C22CB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6C764AFD" w14:textId="77777777" w:rsidTr="00DC704D">
        <w:tc>
          <w:tcPr>
            <w:tcW w:w="846" w:type="dxa"/>
          </w:tcPr>
          <w:p w14:paraId="00801001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3.</w:t>
            </w:r>
          </w:p>
        </w:tc>
        <w:tc>
          <w:tcPr>
            <w:tcW w:w="1701" w:type="dxa"/>
          </w:tcPr>
          <w:p w14:paraId="4BF2A17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ekstremaliųjų situacijų valdymo plano peržiūra ir, esant poreikiui, tikslinimas ir / ar atnaujinimas</w:t>
            </w:r>
          </w:p>
        </w:tc>
        <w:tc>
          <w:tcPr>
            <w:tcW w:w="1967" w:type="dxa"/>
          </w:tcPr>
          <w:p w14:paraId="36287D4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Atliktų peržiūrų (tikslinimų / atnaujinimų) skaičius</w:t>
            </w:r>
          </w:p>
        </w:tc>
        <w:tc>
          <w:tcPr>
            <w:tcW w:w="1474" w:type="dxa"/>
          </w:tcPr>
          <w:p w14:paraId="4A5A596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 kartą metuose</w:t>
            </w:r>
          </w:p>
        </w:tc>
        <w:tc>
          <w:tcPr>
            <w:tcW w:w="2051" w:type="dxa"/>
          </w:tcPr>
          <w:p w14:paraId="07243A4E" w14:textId="77777777" w:rsidR="00073A8B" w:rsidRPr="002B1EA9" w:rsidRDefault="00073A8B" w:rsidP="00DC704D">
            <w:pPr>
              <w:rPr>
                <w:i/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2051" w:type="dxa"/>
          </w:tcPr>
          <w:p w14:paraId="13DD882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2051" w:type="dxa"/>
          </w:tcPr>
          <w:p w14:paraId="34BDBE8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Metų eigoje, esant poreikiui</w:t>
            </w:r>
          </w:p>
        </w:tc>
        <w:tc>
          <w:tcPr>
            <w:tcW w:w="1604" w:type="dxa"/>
          </w:tcPr>
          <w:p w14:paraId="6E43F46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4003CA57" w14:textId="3A1DD117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2B9B96FF" w14:textId="77777777" w:rsidTr="00DC704D">
        <w:tc>
          <w:tcPr>
            <w:tcW w:w="846" w:type="dxa"/>
          </w:tcPr>
          <w:p w14:paraId="1127AE85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4.</w:t>
            </w:r>
          </w:p>
        </w:tc>
        <w:tc>
          <w:tcPr>
            <w:tcW w:w="1701" w:type="dxa"/>
          </w:tcPr>
          <w:p w14:paraId="3A5ED94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ekstremaliųjų situacijų operacijų centro (toliau – ESOC) aktualios sudėties užtikrinimas</w:t>
            </w:r>
          </w:p>
        </w:tc>
        <w:tc>
          <w:tcPr>
            <w:tcW w:w="1967" w:type="dxa"/>
          </w:tcPr>
          <w:p w14:paraId="63C2D5D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Atlikti ESOC sudėties patikslinimai, priklausantys nuo informacijos apie naujai į ESOC sudėtį deleguojamus asmenis, gavimo, proc.</w:t>
            </w:r>
          </w:p>
        </w:tc>
        <w:tc>
          <w:tcPr>
            <w:tcW w:w="1474" w:type="dxa"/>
          </w:tcPr>
          <w:p w14:paraId="4492201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34E54E9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Per 5 d. d. nuo informacijos gavimo</w:t>
            </w:r>
          </w:p>
        </w:tc>
        <w:tc>
          <w:tcPr>
            <w:tcW w:w="2051" w:type="dxa"/>
          </w:tcPr>
          <w:p w14:paraId="5C05FBC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Per 5 d. d. nuo informacijos gavimo</w:t>
            </w:r>
          </w:p>
        </w:tc>
        <w:tc>
          <w:tcPr>
            <w:tcW w:w="2051" w:type="dxa"/>
          </w:tcPr>
          <w:p w14:paraId="6C9A0A1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Per 5 d. d. nuo informacijos gavimo</w:t>
            </w:r>
          </w:p>
        </w:tc>
        <w:tc>
          <w:tcPr>
            <w:tcW w:w="1604" w:type="dxa"/>
          </w:tcPr>
          <w:p w14:paraId="6C810E2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2E090899" w14:textId="6BB0EADB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46EF88A7" w14:textId="77777777" w:rsidTr="00DC704D">
        <w:tc>
          <w:tcPr>
            <w:tcW w:w="846" w:type="dxa"/>
          </w:tcPr>
          <w:p w14:paraId="0AFC7E12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5.</w:t>
            </w:r>
          </w:p>
        </w:tc>
        <w:tc>
          <w:tcPr>
            <w:tcW w:w="1701" w:type="dxa"/>
          </w:tcPr>
          <w:p w14:paraId="137D2C5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ESOC posėdžių organizavimas gresiančių ekstremaliųjų situacijų ir / ar jų prevencijos bei kitiems aktualiems klausimams aptarti</w:t>
            </w:r>
          </w:p>
        </w:tc>
        <w:tc>
          <w:tcPr>
            <w:tcW w:w="1967" w:type="dxa"/>
          </w:tcPr>
          <w:p w14:paraId="4419E69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Organizuotų posėdžių skaičius</w:t>
            </w:r>
          </w:p>
        </w:tc>
        <w:tc>
          <w:tcPr>
            <w:tcW w:w="1474" w:type="dxa"/>
          </w:tcPr>
          <w:p w14:paraId="30B0B79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067F787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Metų eigoje</w:t>
            </w:r>
          </w:p>
        </w:tc>
        <w:tc>
          <w:tcPr>
            <w:tcW w:w="2051" w:type="dxa"/>
          </w:tcPr>
          <w:p w14:paraId="633E377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Metų eigoje</w:t>
            </w:r>
          </w:p>
        </w:tc>
        <w:tc>
          <w:tcPr>
            <w:tcW w:w="2051" w:type="dxa"/>
          </w:tcPr>
          <w:p w14:paraId="64E1B05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Metų eigoje</w:t>
            </w:r>
          </w:p>
        </w:tc>
        <w:tc>
          <w:tcPr>
            <w:tcW w:w="1604" w:type="dxa"/>
          </w:tcPr>
          <w:p w14:paraId="4136954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ESOC vadovas,</w:t>
            </w:r>
          </w:p>
          <w:p w14:paraId="6608B96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Parengties pareigūnas,</w:t>
            </w:r>
          </w:p>
          <w:p w14:paraId="77BE6A2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5EFA6487" w14:textId="06064E0B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6EC94D56" w14:textId="77777777" w:rsidTr="00DC704D">
        <w:tc>
          <w:tcPr>
            <w:tcW w:w="846" w:type="dxa"/>
          </w:tcPr>
          <w:p w14:paraId="6E5A40F0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6.</w:t>
            </w:r>
          </w:p>
        </w:tc>
        <w:tc>
          <w:tcPr>
            <w:tcW w:w="1701" w:type="dxa"/>
          </w:tcPr>
          <w:p w14:paraId="177A21F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  <w:lang w:eastAsia="lt-LT"/>
              </w:rPr>
              <w:t xml:space="preserve">Tarpusavio pagalbos planų / sutarčių sudarymas, </w:t>
            </w:r>
            <w:r w:rsidRPr="002B1EA9">
              <w:rPr>
                <w:szCs w:val="24"/>
                <w:lang w:eastAsia="lt-LT"/>
              </w:rPr>
              <w:lastRenderedPageBreak/>
              <w:t>pagal kurias, gresiant ar susidarius ekstremaliajai situacijai, pasitelkiamos kitos savivaldybės ir / ar nevyriausybinės organizacijos</w:t>
            </w:r>
          </w:p>
        </w:tc>
        <w:tc>
          <w:tcPr>
            <w:tcW w:w="1967" w:type="dxa"/>
          </w:tcPr>
          <w:p w14:paraId="4375AE1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Esant poreikiui pasirašytų sutarčių skaičius, proc.</w:t>
            </w:r>
          </w:p>
        </w:tc>
        <w:tc>
          <w:tcPr>
            <w:tcW w:w="1474" w:type="dxa"/>
          </w:tcPr>
          <w:p w14:paraId="14A3718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5D47407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1180780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0888C4B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01EF47B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Parengties pareigūnas, </w:t>
            </w:r>
          </w:p>
          <w:p w14:paraId="53A024C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41AEED10" w14:textId="23F51390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699A9233" w14:textId="77777777" w:rsidTr="00DC704D">
        <w:tc>
          <w:tcPr>
            <w:tcW w:w="846" w:type="dxa"/>
          </w:tcPr>
          <w:p w14:paraId="3BA8C3DE" w14:textId="0F7C6278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701" w:type="dxa"/>
          </w:tcPr>
          <w:p w14:paraId="546EFD9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Gyventojų, </w:t>
            </w:r>
            <w:r w:rsidRPr="002B1EA9">
              <w:rPr>
                <w:szCs w:val="24"/>
                <w:lang w:eastAsia="lt-LT"/>
              </w:rPr>
              <w:t>valstybės ir Savivaldybės institucijų ir įstaigų, kitų įstaigų, ūkio subjektų ir veiklos vykdytojų perspėjimas apie gresiančią ar susidariusią ekstremaliąją situaciją ir informavimas civilinės saugos klausimais. P</w:t>
            </w:r>
            <w:r w:rsidRPr="002B1EA9">
              <w:rPr>
                <w:szCs w:val="24"/>
              </w:rPr>
              <w:t>erspėjimo sirenomis sistemos būklės priežiūros vykdymas</w:t>
            </w:r>
          </w:p>
        </w:tc>
        <w:tc>
          <w:tcPr>
            <w:tcW w:w="1967" w:type="dxa"/>
          </w:tcPr>
          <w:p w14:paraId="4103001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Pagal poreikį bei vadovaujantis Priešgaisrinės apsaugos ir gelbėjimo departamento prie Vidaus reikalų ministerijos (toliau – PAGD) sudarytu techninių perspėjimo sirenomis sistemos priemonių priežiūros organizavimo grafiku, atlikti techninių perspėjimo sirenomis sistemos priemonių </w:t>
            </w:r>
            <w:r w:rsidRPr="002B1EA9">
              <w:rPr>
                <w:szCs w:val="24"/>
              </w:rPr>
              <w:lastRenderedPageBreak/>
              <w:t>priežiūros darbai, proc.</w:t>
            </w:r>
          </w:p>
        </w:tc>
        <w:tc>
          <w:tcPr>
            <w:tcW w:w="1474" w:type="dxa"/>
          </w:tcPr>
          <w:p w14:paraId="2B28413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100</w:t>
            </w:r>
          </w:p>
        </w:tc>
        <w:tc>
          <w:tcPr>
            <w:tcW w:w="2051" w:type="dxa"/>
          </w:tcPr>
          <w:p w14:paraId="425A84F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Pagal nustatytą grafiką</w:t>
            </w:r>
          </w:p>
        </w:tc>
        <w:tc>
          <w:tcPr>
            <w:tcW w:w="2051" w:type="dxa"/>
          </w:tcPr>
          <w:p w14:paraId="25AAE09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Pagal nustatytą grafiką</w:t>
            </w:r>
          </w:p>
        </w:tc>
        <w:tc>
          <w:tcPr>
            <w:tcW w:w="2051" w:type="dxa"/>
          </w:tcPr>
          <w:p w14:paraId="27773FA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Pagal nustatytą grafiką</w:t>
            </w:r>
          </w:p>
        </w:tc>
        <w:tc>
          <w:tcPr>
            <w:tcW w:w="1604" w:type="dxa"/>
          </w:tcPr>
          <w:p w14:paraId="24D0A22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72E8D75A" w14:textId="68CEDCAF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43BE2F3F" w14:textId="77777777" w:rsidTr="00DC704D">
        <w:tc>
          <w:tcPr>
            <w:tcW w:w="846" w:type="dxa"/>
          </w:tcPr>
          <w:p w14:paraId="69E7AE21" w14:textId="60B9EC1E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073A8B" w:rsidRPr="002B1EA9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78100EA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Kolektyvinės apsaugos statinių (toliau – KAS) bei priedangų poreikio užtikrinimas nuolatiniams Savivaldybės gyventojams</w:t>
            </w:r>
          </w:p>
        </w:tc>
        <w:tc>
          <w:tcPr>
            <w:tcW w:w="1967" w:type="dxa"/>
          </w:tcPr>
          <w:p w14:paraId="1B0E7D9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KAS: 25 procentams nuolatinių savivaldybės gyventojų, pridėjus nuolatinius Savivaldybės gyventojus  – asmenis su negalia, vaikus iki 7 metų amžiaus ir socialinę globą gaunančius senyvo amžiaus asmenis, proc.</w:t>
            </w:r>
          </w:p>
          <w:p w14:paraId="15F43BB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Priedangos: 40 procentų nuolatinių savivaldybės gyventojų, proc.</w:t>
            </w:r>
          </w:p>
        </w:tc>
        <w:tc>
          <w:tcPr>
            <w:tcW w:w="1474" w:type="dxa"/>
          </w:tcPr>
          <w:p w14:paraId="55A3574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76585EC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2051" w:type="dxa"/>
          </w:tcPr>
          <w:p w14:paraId="3738577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2051" w:type="dxa"/>
          </w:tcPr>
          <w:p w14:paraId="0780A7E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1604" w:type="dxa"/>
          </w:tcPr>
          <w:p w14:paraId="6DB5444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Parengties pareigūnas,</w:t>
            </w:r>
          </w:p>
          <w:p w14:paraId="5E09DE1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3B9AFBE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biudžetas, Valstybės skiriamos lėšos priedangų infrastruktū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rai</w:t>
            </w:r>
          </w:p>
        </w:tc>
      </w:tr>
      <w:tr w:rsidR="00073A8B" w:rsidRPr="002B1EA9" w14:paraId="2ED31E3C" w14:textId="77777777" w:rsidTr="00DC704D">
        <w:tc>
          <w:tcPr>
            <w:tcW w:w="846" w:type="dxa"/>
          </w:tcPr>
          <w:p w14:paraId="7227606C" w14:textId="13B415EB" w:rsidR="00073A8B" w:rsidRPr="002B1EA9" w:rsidRDefault="000A034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073A8B" w:rsidRPr="002B1EA9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6BAAF59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Savivaldybės 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ekstremaliųjų situacijų prevencijos plano vykdymo ataskaitos parengimas ir jos paskelbimas Savivaldybės</w:t>
            </w:r>
            <w:r w:rsidRPr="002B1EA9">
              <w:rPr>
                <w:color w:val="000000"/>
                <w:szCs w:val="24"/>
                <w:lang w:eastAsia="lt-LT"/>
              </w:rPr>
              <w:t xml:space="preserve"> </w:t>
            </w:r>
            <w:r w:rsidRPr="002B1EA9">
              <w:rPr>
                <w:color w:val="000000"/>
                <w:szCs w:val="24"/>
                <w:lang w:eastAsia="lt-LT"/>
              </w:rPr>
              <w:lastRenderedPageBreak/>
              <w:t>interneto svetainėje.</w:t>
            </w:r>
          </w:p>
        </w:tc>
        <w:tc>
          <w:tcPr>
            <w:tcW w:w="1967" w:type="dxa"/>
          </w:tcPr>
          <w:p w14:paraId="189C5A2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Parengtų ataskaitų skaičius</w:t>
            </w:r>
          </w:p>
        </w:tc>
        <w:tc>
          <w:tcPr>
            <w:tcW w:w="1474" w:type="dxa"/>
          </w:tcPr>
          <w:p w14:paraId="413A675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789BA67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color w:val="000000"/>
                <w:szCs w:val="24"/>
                <w:lang w:eastAsia="lt-LT"/>
              </w:rPr>
              <w:t>Iki einamųjų metų kovo 1 d.</w:t>
            </w:r>
          </w:p>
        </w:tc>
        <w:tc>
          <w:tcPr>
            <w:tcW w:w="2051" w:type="dxa"/>
          </w:tcPr>
          <w:p w14:paraId="064EC52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color w:val="000000"/>
                <w:szCs w:val="24"/>
                <w:lang w:eastAsia="lt-LT"/>
              </w:rPr>
              <w:t>Iki einamųjų metų kovo 1 d.</w:t>
            </w:r>
          </w:p>
        </w:tc>
        <w:tc>
          <w:tcPr>
            <w:tcW w:w="2051" w:type="dxa"/>
          </w:tcPr>
          <w:p w14:paraId="16ED53F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color w:val="000000"/>
                <w:szCs w:val="24"/>
                <w:lang w:eastAsia="lt-LT"/>
              </w:rPr>
              <w:t>Iki einamųjų metų kovo 1 d.</w:t>
            </w:r>
          </w:p>
        </w:tc>
        <w:tc>
          <w:tcPr>
            <w:tcW w:w="1604" w:type="dxa"/>
          </w:tcPr>
          <w:p w14:paraId="29BBD1F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Parengties pareigūnas,</w:t>
            </w:r>
          </w:p>
          <w:p w14:paraId="2572243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26E4B3D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3FD481F2" w14:textId="77777777" w:rsidTr="00DC704D">
        <w:tc>
          <w:tcPr>
            <w:tcW w:w="846" w:type="dxa"/>
          </w:tcPr>
          <w:p w14:paraId="743BBE4F" w14:textId="2DB5A6D6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0</w:t>
            </w:r>
            <w:r w:rsidRPr="002B1EA9">
              <w:rPr>
                <w:szCs w:val="24"/>
              </w:rPr>
              <w:t>.</w:t>
            </w:r>
          </w:p>
        </w:tc>
        <w:tc>
          <w:tcPr>
            <w:tcW w:w="14458" w:type="dxa"/>
            <w:gridSpan w:val="8"/>
          </w:tcPr>
          <w:p w14:paraId="3300C6B9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Civilinės saugos pratybų organizavimas:</w:t>
            </w:r>
          </w:p>
        </w:tc>
      </w:tr>
      <w:tr w:rsidR="00073A8B" w:rsidRPr="002B1EA9" w14:paraId="4AD2C8D5" w14:textId="77777777" w:rsidTr="00DC704D">
        <w:tc>
          <w:tcPr>
            <w:tcW w:w="846" w:type="dxa"/>
          </w:tcPr>
          <w:p w14:paraId="5689F97A" w14:textId="4CC04DFF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0</w:t>
            </w:r>
            <w:r w:rsidRPr="002B1EA9">
              <w:rPr>
                <w:szCs w:val="24"/>
              </w:rPr>
              <w:t>.1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34B1F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Funkcinių pratybų organizavimas</w:t>
            </w:r>
          </w:p>
        </w:tc>
        <w:tc>
          <w:tcPr>
            <w:tcW w:w="1967" w:type="dxa"/>
            <w:vMerge w:val="restart"/>
          </w:tcPr>
          <w:p w14:paraId="2E9CE34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Suorganizuotų pratybų skaičius</w:t>
            </w:r>
          </w:p>
        </w:tc>
        <w:tc>
          <w:tcPr>
            <w:tcW w:w="1474" w:type="dxa"/>
            <w:vMerge w:val="restart"/>
          </w:tcPr>
          <w:p w14:paraId="53C795E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2ACF5FF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I–IV ketv.</w:t>
            </w:r>
          </w:p>
        </w:tc>
        <w:tc>
          <w:tcPr>
            <w:tcW w:w="2051" w:type="dxa"/>
          </w:tcPr>
          <w:p w14:paraId="70A26445" w14:textId="7E3D651B" w:rsidR="00073A8B" w:rsidRPr="002B1EA9" w:rsidRDefault="00187E6A" w:rsidP="00187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051" w:type="dxa"/>
          </w:tcPr>
          <w:p w14:paraId="20ED9278" w14:textId="145CAA0F" w:rsidR="00073A8B" w:rsidRPr="002B1EA9" w:rsidRDefault="00187E6A" w:rsidP="00187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604" w:type="dxa"/>
            <w:vMerge w:val="restart"/>
          </w:tcPr>
          <w:p w14:paraId="5518D28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Parengties pareigūnas, Savivaldybės, CS specialistai, administraci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direktoriaus įsakymu sudaryta pratybų organizavimo grupė</w:t>
            </w:r>
          </w:p>
        </w:tc>
        <w:tc>
          <w:tcPr>
            <w:tcW w:w="1559" w:type="dxa"/>
          </w:tcPr>
          <w:p w14:paraId="34520D3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2A82194D" w14:textId="77777777" w:rsidTr="00DC704D">
        <w:tc>
          <w:tcPr>
            <w:tcW w:w="846" w:type="dxa"/>
          </w:tcPr>
          <w:p w14:paraId="136F6DE5" w14:textId="37EAFB8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0</w:t>
            </w:r>
            <w:r w:rsidRPr="002B1EA9">
              <w:rPr>
                <w:szCs w:val="24"/>
              </w:rPr>
              <w:t>.2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34D7ADD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Kompleksinių pratybų organizavimas</w:t>
            </w:r>
          </w:p>
        </w:tc>
        <w:tc>
          <w:tcPr>
            <w:tcW w:w="1967" w:type="dxa"/>
            <w:vMerge/>
          </w:tcPr>
          <w:p w14:paraId="51355EDC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474" w:type="dxa"/>
            <w:vMerge/>
          </w:tcPr>
          <w:p w14:paraId="0784EF86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2051" w:type="dxa"/>
          </w:tcPr>
          <w:p w14:paraId="11E593BE" w14:textId="54BD539C" w:rsidR="00073A8B" w:rsidRPr="002B1EA9" w:rsidRDefault="00187E6A" w:rsidP="00187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051" w:type="dxa"/>
          </w:tcPr>
          <w:p w14:paraId="2F618C0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I–IV ketv.</w:t>
            </w:r>
          </w:p>
        </w:tc>
        <w:tc>
          <w:tcPr>
            <w:tcW w:w="2051" w:type="dxa"/>
          </w:tcPr>
          <w:p w14:paraId="4C44F41B" w14:textId="3741D524" w:rsidR="00073A8B" w:rsidRPr="002B1EA9" w:rsidRDefault="00187E6A" w:rsidP="00187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604" w:type="dxa"/>
            <w:vMerge/>
          </w:tcPr>
          <w:p w14:paraId="0C557F50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701C8D3" w14:textId="70A32161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7A68D7EC" w14:textId="77777777" w:rsidTr="00DC704D">
        <w:tc>
          <w:tcPr>
            <w:tcW w:w="846" w:type="dxa"/>
          </w:tcPr>
          <w:p w14:paraId="5C115FDC" w14:textId="1354D138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0</w:t>
            </w:r>
            <w:r w:rsidRPr="002B1EA9">
              <w:rPr>
                <w:szCs w:val="24"/>
              </w:rPr>
              <w:t>.3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2197604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Stalo pratybų organizavimas</w:t>
            </w:r>
          </w:p>
        </w:tc>
        <w:tc>
          <w:tcPr>
            <w:tcW w:w="1967" w:type="dxa"/>
            <w:vMerge/>
          </w:tcPr>
          <w:p w14:paraId="47563A98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474" w:type="dxa"/>
            <w:vMerge/>
          </w:tcPr>
          <w:p w14:paraId="5212C424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2051" w:type="dxa"/>
          </w:tcPr>
          <w:p w14:paraId="34FB7AA3" w14:textId="41F4AEA2" w:rsidR="00073A8B" w:rsidRPr="002B1EA9" w:rsidRDefault="00187E6A" w:rsidP="00187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051" w:type="dxa"/>
          </w:tcPr>
          <w:p w14:paraId="2E9C85B9" w14:textId="62DC44A2" w:rsidR="00073A8B" w:rsidRPr="002B1EA9" w:rsidRDefault="00187E6A" w:rsidP="00187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051" w:type="dxa"/>
          </w:tcPr>
          <w:p w14:paraId="45C2E12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I–IV ketv.</w:t>
            </w:r>
          </w:p>
        </w:tc>
        <w:tc>
          <w:tcPr>
            <w:tcW w:w="1604" w:type="dxa"/>
            <w:vMerge/>
          </w:tcPr>
          <w:p w14:paraId="60435713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12705490" w14:textId="04E15D1A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39E93E64" w14:textId="77777777" w:rsidTr="00DC704D">
        <w:tc>
          <w:tcPr>
            <w:tcW w:w="846" w:type="dxa"/>
            <w:tcBorders>
              <w:bottom w:val="single" w:sz="4" w:space="0" w:color="auto"/>
            </w:tcBorders>
          </w:tcPr>
          <w:p w14:paraId="2330811B" w14:textId="316A252B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1</w:t>
            </w:r>
            <w:r w:rsidRPr="002B1EA9">
              <w:rPr>
                <w:szCs w:val="24"/>
              </w:rPr>
              <w:t>.</w:t>
            </w:r>
          </w:p>
        </w:tc>
        <w:tc>
          <w:tcPr>
            <w:tcW w:w="12899" w:type="dxa"/>
            <w:gridSpan w:val="7"/>
            <w:vAlign w:val="center"/>
          </w:tcPr>
          <w:p w14:paraId="16D5B2C4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  <w:lang w:eastAsia="lt-LT"/>
              </w:rPr>
              <w:t>Savivaldybės administracijos valstybės tarnautojų ir darbuotojų</w:t>
            </w:r>
            <w:r w:rsidRPr="002B1EA9">
              <w:rPr>
                <w:b/>
                <w:bCs/>
                <w:szCs w:val="24"/>
              </w:rPr>
              <w:t xml:space="preserve"> civilinės saugos mokymų organizavimas:</w:t>
            </w:r>
          </w:p>
        </w:tc>
        <w:tc>
          <w:tcPr>
            <w:tcW w:w="1559" w:type="dxa"/>
          </w:tcPr>
          <w:p w14:paraId="1F37C765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073A8B" w:rsidRPr="002B1EA9" w14:paraId="57D387FA" w14:textId="77777777" w:rsidTr="00DC704D">
        <w:trPr>
          <w:trHeight w:val="166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14:paraId="440B4DDB" w14:textId="395880E0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1</w:t>
            </w:r>
            <w:r w:rsidRPr="002B1EA9">
              <w:rPr>
                <w:szCs w:val="24"/>
              </w:rPr>
              <w:t>.1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00B6A80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ESOC narių dalyvavimo PAGD Kauno priešgaisrinės gelbėjimo valdybos (toliau – Kauno PGV) vykdomuose mokymuose koordinavimas</w:t>
            </w:r>
          </w:p>
        </w:tc>
        <w:tc>
          <w:tcPr>
            <w:tcW w:w="1967" w:type="dxa"/>
          </w:tcPr>
          <w:p w14:paraId="7A57A88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ESOC narių, turinčių galiojančius civilinės saugos kursų baigimą patvirtinančius pažymėjimus, skaičius nuo bendro ESOC narių skaičiaus, proc.</w:t>
            </w:r>
          </w:p>
        </w:tc>
        <w:tc>
          <w:tcPr>
            <w:tcW w:w="1474" w:type="dxa"/>
          </w:tcPr>
          <w:p w14:paraId="0FE8C9B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80</w:t>
            </w:r>
          </w:p>
        </w:tc>
        <w:tc>
          <w:tcPr>
            <w:tcW w:w="2051" w:type="dxa"/>
          </w:tcPr>
          <w:p w14:paraId="708F36F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2051" w:type="dxa"/>
          </w:tcPr>
          <w:p w14:paraId="413B7DA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2051" w:type="dxa"/>
          </w:tcPr>
          <w:p w14:paraId="224FB82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1604" w:type="dxa"/>
          </w:tcPr>
          <w:p w14:paraId="67584CC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Parengties pareigūnas,</w:t>
            </w:r>
          </w:p>
          <w:p w14:paraId="4186CA0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6B0271C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7051D774" w14:textId="77777777" w:rsidTr="00DC704D">
        <w:tc>
          <w:tcPr>
            <w:tcW w:w="846" w:type="dxa"/>
          </w:tcPr>
          <w:p w14:paraId="691473EF" w14:textId="5684A270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1</w:t>
            </w:r>
            <w:r w:rsidRPr="002B1EA9">
              <w:rPr>
                <w:szCs w:val="24"/>
              </w:rPr>
              <w:t>.2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50B08A2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  <w:lang w:eastAsia="lt-LT"/>
              </w:rPr>
              <w:t>Savivaldybės, Savivaldybės administracijos valstybės tarnautojų ir darbuotojų</w:t>
            </w:r>
            <w:r w:rsidRPr="002B1EA9">
              <w:rPr>
                <w:szCs w:val="24"/>
              </w:rPr>
              <w:t xml:space="preserve"> civilinės </w:t>
            </w:r>
            <w:r w:rsidRPr="002B1EA9">
              <w:rPr>
                <w:szCs w:val="24"/>
              </w:rPr>
              <w:lastRenderedPageBreak/>
              <w:t>saugos mokymų darbo vietoje organizavimas</w:t>
            </w:r>
          </w:p>
        </w:tc>
        <w:tc>
          <w:tcPr>
            <w:tcW w:w="1967" w:type="dxa"/>
          </w:tcPr>
          <w:p w14:paraId="1FB14E2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Mokymams skirtų valandų skaičius</w:t>
            </w:r>
          </w:p>
        </w:tc>
        <w:tc>
          <w:tcPr>
            <w:tcW w:w="1474" w:type="dxa"/>
          </w:tcPr>
          <w:p w14:paraId="700F8F9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≥2</w:t>
            </w:r>
          </w:p>
        </w:tc>
        <w:tc>
          <w:tcPr>
            <w:tcW w:w="2051" w:type="dxa"/>
          </w:tcPr>
          <w:p w14:paraId="2004B63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Iki gruodžio 20 d.</w:t>
            </w:r>
          </w:p>
        </w:tc>
        <w:tc>
          <w:tcPr>
            <w:tcW w:w="2051" w:type="dxa"/>
          </w:tcPr>
          <w:p w14:paraId="6FCF9A3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Iki gruodžio 20 d.</w:t>
            </w:r>
          </w:p>
        </w:tc>
        <w:tc>
          <w:tcPr>
            <w:tcW w:w="2051" w:type="dxa"/>
          </w:tcPr>
          <w:p w14:paraId="0A5C5DA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Iki gruodžio 20 d.</w:t>
            </w:r>
          </w:p>
        </w:tc>
        <w:tc>
          <w:tcPr>
            <w:tcW w:w="1604" w:type="dxa"/>
          </w:tcPr>
          <w:p w14:paraId="14821E6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Parengties pareigūnas,</w:t>
            </w:r>
          </w:p>
          <w:p w14:paraId="5ED4E82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28DAE361" w14:textId="0D40B432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353606C4" w14:textId="77777777" w:rsidTr="00DC704D">
        <w:tc>
          <w:tcPr>
            <w:tcW w:w="846" w:type="dxa"/>
          </w:tcPr>
          <w:p w14:paraId="0EC36778" w14:textId="1B80E20D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2</w:t>
            </w:r>
            <w:r w:rsidRPr="002B1EA9">
              <w:rPr>
                <w:szCs w:val="24"/>
              </w:rPr>
              <w:t>.</w:t>
            </w:r>
          </w:p>
        </w:tc>
        <w:tc>
          <w:tcPr>
            <w:tcW w:w="14458" w:type="dxa"/>
            <w:gridSpan w:val="8"/>
            <w:vAlign w:val="center"/>
          </w:tcPr>
          <w:p w14:paraId="7965107A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Savivaldybės gyventojų švietimo civilinės saugos klausimais vykdymas:</w:t>
            </w:r>
          </w:p>
        </w:tc>
      </w:tr>
      <w:tr w:rsidR="00073A8B" w:rsidRPr="002B1EA9" w14:paraId="02931AFD" w14:textId="77777777" w:rsidTr="00DC704D">
        <w:tc>
          <w:tcPr>
            <w:tcW w:w="846" w:type="dxa"/>
          </w:tcPr>
          <w:p w14:paraId="74AE5D26" w14:textId="2BA43B53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2</w:t>
            </w:r>
            <w:r w:rsidRPr="002B1EA9">
              <w:rPr>
                <w:szCs w:val="24"/>
              </w:rPr>
              <w:t>.1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603873BD" w14:textId="77777777" w:rsidR="00073A8B" w:rsidRPr="002B1EA9" w:rsidRDefault="00073A8B" w:rsidP="00DC704D">
            <w:pPr>
              <w:rPr>
                <w:szCs w:val="24"/>
                <w:lang w:eastAsia="lt-LT"/>
              </w:rPr>
            </w:pPr>
            <w:r w:rsidRPr="002B1EA9">
              <w:rPr>
                <w:szCs w:val="24"/>
                <w:lang w:eastAsia="lt-LT"/>
              </w:rPr>
              <w:t>Savivaldybės gyventojų švietimas, rekomendacijų teikimas civilinės saugos klausimais</w:t>
            </w:r>
          </w:p>
        </w:tc>
        <w:tc>
          <w:tcPr>
            <w:tcW w:w="1967" w:type="dxa"/>
          </w:tcPr>
          <w:p w14:paraId="70BCFA1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  <w:lang w:eastAsia="lt-LT"/>
              </w:rPr>
              <w:t>Gyventojų švietimo civilinės saugos klausimais</w:t>
            </w:r>
            <w:r w:rsidRPr="002B1EA9">
              <w:rPr>
                <w:szCs w:val="24"/>
              </w:rPr>
              <w:t xml:space="preserve"> mokomųjų renginių, rekomendacijų skaičius</w:t>
            </w:r>
          </w:p>
        </w:tc>
        <w:tc>
          <w:tcPr>
            <w:tcW w:w="1474" w:type="dxa"/>
          </w:tcPr>
          <w:p w14:paraId="1CD33BC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≥4</w:t>
            </w:r>
          </w:p>
        </w:tc>
        <w:tc>
          <w:tcPr>
            <w:tcW w:w="2051" w:type="dxa"/>
          </w:tcPr>
          <w:p w14:paraId="6EA9A2E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I–IV ketv.</w:t>
            </w:r>
          </w:p>
        </w:tc>
        <w:tc>
          <w:tcPr>
            <w:tcW w:w="2051" w:type="dxa"/>
          </w:tcPr>
          <w:p w14:paraId="7CDB4EA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I–IV ketv.</w:t>
            </w:r>
          </w:p>
        </w:tc>
        <w:tc>
          <w:tcPr>
            <w:tcW w:w="2051" w:type="dxa"/>
          </w:tcPr>
          <w:p w14:paraId="0466769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I–IV ketv.</w:t>
            </w:r>
          </w:p>
        </w:tc>
        <w:tc>
          <w:tcPr>
            <w:tcW w:w="1604" w:type="dxa"/>
          </w:tcPr>
          <w:p w14:paraId="69E0C27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Parengties pareigūnas,</w:t>
            </w:r>
          </w:p>
          <w:p w14:paraId="6E923FB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specialistai,</w:t>
            </w:r>
          </w:p>
          <w:p w14:paraId="7BA3A83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administraci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darbuotojas, atsakingas už komunikaci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vykdymą</w:t>
            </w:r>
          </w:p>
        </w:tc>
        <w:tc>
          <w:tcPr>
            <w:tcW w:w="1559" w:type="dxa"/>
          </w:tcPr>
          <w:p w14:paraId="507A657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074CE5D2" w14:textId="77777777" w:rsidTr="00DC704D">
        <w:tc>
          <w:tcPr>
            <w:tcW w:w="15304" w:type="dxa"/>
            <w:gridSpan w:val="9"/>
            <w:tcBorders>
              <w:right w:val="single" w:sz="4" w:space="0" w:color="auto"/>
            </w:tcBorders>
          </w:tcPr>
          <w:p w14:paraId="607F1B73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 xml:space="preserve">II. PREVENCIJOS PRIEMONĖS </w:t>
            </w:r>
            <w:r w:rsidRPr="002B1EA9">
              <w:rPr>
                <w:b/>
                <w:szCs w:val="24"/>
              </w:rPr>
              <w:t>DIDELĖS RIZIKOS GALIMIEMS PAVOJAMS, NUSTATYTIEMS ATLIKUS SAVIVALDYBĖS </w:t>
            </w:r>
            <w:r w:rsidRPr="002B1EA9">
              <w:rPr>
                <w:b/>
                <w:szCs w:val="24"/>
                <w:shd w:val="clear" w:color="auto" w:fill="FFFFFF"/>
              </w:rPr>
              <w:t>GALIMŲ PAVOJŲ IR EKSTREMALIŲJŲ SITUACIJŲ RIZIKOS VERTINIMĄ IR G</w:t>
            </w:r>
            <w:r w:rsidRPr="002B1EA9">
              <w:rPr>
                <w:b/>
                <w:szCs w:val="24"/>
              </w:rPr>
              <w:t>ALINTIEMS SUKELTI PADARINIUS SAVIVALDYBĖS INSTITUCIJŲ IR ĮSTAIGŲ VEIKLOS SRITYSE, IŠVENGTI, SUMAŽINTI JŲ GALIMYBĘ IR PADARINIUS</w:t>
            </w:r>
          </w:p>
        </w:tc>
      </w:tr>
      <w:tr w:rsidR="00073A8B" w:rsidRPr="002B1EA9" w14:paraId="65B7C979" w14:textId="77777777" w:rsidTr="00DC704D">
        <w:tc>
          <w:tcPr>
            <w:tcW w:w="15304" w:type="dxa"/>
            <w:gridSpan w:val="9"/>
            <w:tcBorders>
              <w:right w:val="single" w:sz="4" w:space="0" w:color="auto"/>
            </w:tcBorders>
          </w:tcPr>
          <w:p w14:paraId="2C196801" w14:textId="77777777" w:rsidR="00073A8B" w:rsidRPr="002B1EA9" w:rsidRDefault="00073A8B" w:rsidP="00DC704D">
            <w:pPr>
              <w:jc w:val="center"/>
              <w:rPr>
                <w:bCs/>
                <w:szCs w:val="24"/>
              </w:rPr>
            </w:pPr>
            <w:r w:rsidRPr="002B1EA9">
              <w:rPr>
                <w:bCs/>
                <w:szCs w:val="24"/>
              </w:rPr>
              <w:t xml:space="preserve">PREVENCIJOS PRIEMONĖS </w:t>
            </w:r>
            <w:r w:rsidRPr="002B1EA9">
              <w:rPr>
                <w:szCs w:val="24"/>
              </w:rPr>
              <w:t>DIDELĖMS RIZIKOMS</w:t>
            </w:r>
          </w:p>
        </w:tc>
      </w:tr>
      <w:tr w:rsidR="00073A8B" w:rsidRPr="002B1EA9" w14:paraId="121A1811" w14:textId="77777777" w:rsidTr="00DC704D">
        <w:tc>
          <w:tcPr>
            <w:tcW w:w="846" w:type="dxa"/>
          </w:tcPr>
          <w:p w14:paraId="56B9225D" w14:textId="4656E4E4" w:rsidR="00073A8B" w:rsidRPr="002B1EA9" w:rsidRDefault="00073A8B" w:rsidP="00DC704D">
            <w:pPr>
              <w:jc w:val="center"/>
              <w:rPr>
                <w:bCs/>
                <w:szCs w:val="24"/>
              </w:rPr>
            </w:pPr>
            <w:r w:rsidRPr="002B1EA9">
              <w:rPr>
                <w:bCs/>
                <w:szCs w:val="24"/>
              </w:rPr>
              <w:t>1</w:t>
            </w:r>
            <w:r w:rsidR="000A034A">
              <w:rPr>
                <w:bCs/>
                <w:szCs w:val="24"/>
              </w:rPr>
              <w:t>3</w:t>
            </w:r>
            <w:r w:rsidRPr="002B1EA9">
              <w:rPr>
                <w:bCs/>
                <w:szCs w:val="24"/>
              </w:rPr>
              <w:t>.</w:t>
            </w:r>
          </w:p>
        </w:tc>
        <w:tc>
          <w:tcPr>
            <w:tcW w:w="14458" w:type="dxa"/>
            <w:gridSpan w:val="8"/>
            <w:tcBorders>
              <w:right w:val="single" w:sz="4" w:space="0" w:color="auto"/>
            </w:tcBorders>
          </w:tcPr>
          <w:p w14:paraId="176829D9" w14:textId="77777777" w:rsidR="00073A8B" w:rsidRPr="002B1EA9" w:rsidRDefault="00073A8B" w:rsidP="00DC704D">
            <w:pPr>
              <w:jc w:val="center"/>
              <w:rPr>
                <w:b/>
                <w:szCs w:val="24"/>
              </w:rPr>
            </w:pPr>
            <w:r w:rsidRPr="002B1EA9">
              <w:rPr>
                <w:b/>
                <w:szCs w:val="24"/>
              </w:rPr>
              <w:t>Sumažinti stichinių meteorologinių reiškinių labai smarkaus  vėjo; labai smarkaus ir (ar) labai ilgai trunkančio lietaus; labai smarkaus snygio; labai stambios krušos, labai smarkios pūgos; labai smarkios lijundros; labai smarkios šlapio sniego apdrabos; speigo, šalnos augalų vegetacijos laikotarpiu; kaitros; sausros augalų vegetacijos laikotarpiu; sausros miškuose; labai smarkios audros, pavojingų meteorologinių reiškinių komplekso: perkūnijos ir smarkaus lietaus, ir (ar) škvalo, ir (ar) krušos  pasekmes:</w:t>
            </w:r>
          </w:p>
        </w:tc>
      </w:tr>
      <w:tr w:rsidR="00073A8B" w:rsidRPr="002B1EA9" w14:paraId="35F620E5" w14:textId="77777777" w:rsidTr="00DC704D">
        <w:tc>
          <w:tcPr>
            <w:tcW w:w="846" w:type="dxa"/>
          </w:tcPr>
          <w:p w14:paraId="0E19FA6D" w14:textId="128FA471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3</w:t>
            </w:r>
            <w:r w:rsidRPr="002B1EA9">
              <w:rPr>
                <w:szCs w:val="24"/>
              </w:rPr>
              <w:t>.1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15A8EE8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Surengti ESOC narių pasitarimą dėl pasirengimo </w:t>
            </w:r>
            <w:r w:rsidRPr="002B1EA9">
              <w:rPr>
                <w:szCs w:val="24"/>
              </w:rPr>
              <w:t xml:space="preserve">Savivaldybės 2025–2027 metų ekstremaliųjų situacijų prevencijos priemonių </w:t>
            </w:r>
            <w:r w:rsidRPr="002B1EA9">
              <w:rPr>
                <w:szCs w:val="24"/>
              </w:rPr>
              <w:lastRenderedPageBreak/>
              <w:t>plano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14 punkte nurodytų stichinių</w:t>
            </w:r>
            <w:r w:rsidRPr="002B1EA9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meteorologinių reiškinių, jų pasekmių mažinimo</w:t>
            </w:r>
          </w:p>
          <w:p w14:paraId="0CD497F4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967" w:type="dxa"/>
          </w:tcPr>
          <w:p w14:paraId="52D6215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Surengta ESOC narių pasitarimų skaičius, proc.</w:t>
            </w:r>
          </w:p>
        </w:tc>
        <w:tc>
          <w:tcPr>
            <w:tcW w:w="1474" w:type="dxa"/>
          </w:tcPr>
          <w:p w14:paraId="7BCACFB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2E8E8A2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įvertinus esamą situaciją</w:t>
            </w:r>
          </w:p>
        </w:tc>
        <w:tc>
          <w:tcPr>
            <w:tcW w:w="2051" w:type="dxa"/>
          </w:tcPr>
          <w:p w14:paraId="2D56AD5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įvertinus esamą situaciją</w:t>
            </w:r>
          </w:p>
        </w:tc>
        <w:tc>
          <w:tcPr>
            <w:tcW w:w="2051" w:type="dxa"/>
          </w:tcPr>
          <w:p w14:paraId="7144E52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įvertinus esamą situaciją</w:t>
            </w:r>
          </w:p>
        </w:tc>
        <w:tc>
          <w:tcPr>
            <w:tcW w:w="1604" w:type="dxa"/>
          </w:tcPr>
          <w:p w14:paraId="7B170CD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ESOC nariai, </w:t>
            </w:r>
          </w:p>
          <w:p w14:paraId="3E55471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6894F7D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788CA271" w14:textId="77777777" w:rsidTr="00DC704D">
        <w:tc>
          <w:tcPr>
            <w:tcW w:w="846" w:type="dxa"/>
          </w:tcPr>
          <w:p w14:paraId="3E58C6D6" w14:textId="37E2CAEC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3</w:t>
            </w:r>
            <w:r w:rsidRPr="002B1EA9">
              <w:rPr>
                <w:szCs w:val="24"/>
              </w:rPr>
              <w:t>.2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6ED0CAD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Perspėti Savivaldybės administracijos darbuotojus, seniūnijas, ūkio subjektų ir įstaigų vadovus apie gresiantį pavojų</w:t>
            </w:r>
          </w:p>
          <w:p w14:paraId="5B01B447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967" w:type="dxa"/>
          </w:tcPr>
          <w:p w14:paraId="6B6DE77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Perspėti Savivaldybės administracijos darbuotojai, seniūnijos, ūkio subjektai ir įstaigos vadovai apie gresiantį pavojų, proc.</w:t>
            </w:r>
          </w:p>
        </w:tc>
        <w:tc>
          <w:tcPr>
            <w:tcW w:w="1474" w:type="dxa"/>
          </w:tcPr>
          <w:p w14:paraId="72560B6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6A01928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atsiradus rizikos grėsmei</w:t>
            </w:r>
          </w:p>
        </w:tc>
        <w:tc>
          <w:tcPr>
            <w:tcW w:w="2051" w:type="dxa"/>
          </w:tcPr>
          <w:p w14:paraId="595FA3A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atsiradus rizikos grėsmei</w:t>
            </w:r>
          </w:p>
        </w:tc>
        <w:tc>
          <w:tcPr>
            <w:tcW w:w="2051" w:type="dxa"/>
          </w:tcPr>
          <w:p w14:paraId="4516309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atsiradus rizikos grėsmei</w:t>
            </w:r>
          </w:p>
        </w:tc>
        <w:tc>
          <w:tcPr>
            <w:tcW w:w="1604" w:type="dxa"/>
          </w:tcPr>
          <w:p w14:paraId="7F539C9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ESOC nariai, </w:t>
            </w:r>
          </w:p>
          <w:p w14:paraId="45AA8D5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</w:t>
            </w:r>
          </w:p>
        </w:tc>
        <w:tc>
          <w:tcPr>
            <w:tcW w:w="1559" w:type="dxa"/>
          </w:tcPr>
          <w:p w14:paraId="3AFC3511" w14:textId="680E1649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4D9C2F0D" w14:textId="77777777" w:rsidTr="00DC704D">
        <w:tc>
          <w:tcPr>
            <w:tcW w:w="846" w:type="dxa"/>
          </w:tcPr>
          <w:p w14:paraId="4640BE04" w14:textId="5FF0E735" w:rsidR="00073A8B" w:rsidRPr="002B1EA9" w:rsidRDefault="00073A8B" w:rsidP="000A034A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3</w:t>
            </w:r>
            <w:r w:rsidRPr="002B1EA9">
              <w:rPr>
                <w:szCs w:val="24"/>
              </w:rPr>
              <w:t>.3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3CC667C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Stebėti meteorologinę informaciją, parengti ir perduoti gyventojams informaciją apie gresiantį pavojingą stichinį meteorologinį reiškinį, jo keliamą pavojų, priemones 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pasekmėms sumažinti,</w:t>
            </w:r>
            <w:r w:rsidRPr="002B1EA9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rekomendaci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 kaip elgtis reiškinio metu</w:t>
            </w:r>
          </w:p>
        </w:tc>
        <w:tc>
          <w:tcPr>
            <w:tcW w:w="1967" w:type="dxa"/>
          </w:tcPr>
          <w:p w14:paraId="2287622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Pateikta informacija Savivaldybės interneto svetainėje, socialiniame tinkle, kitomis medijos priemonėmis, esant poreikiui gyventojų perspėjimo sistemos priemonėmis, proc.</w:t>
            </w:r>
          </w:p>
        </w:tc>
        <w:tc>
          <w:tcPr>
            <w:tcW w:w="1474" w:type="dxa"/>
          </w:tcPr>
          <w:p w14:paraId="3ECE5D5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0DDFE29F" w14:textId="77777777" w:rsidR="00073A8B" w:rsidRPr="002B1EA9" w:rsidRDefault="00073A8B" w:rsidP="00DC704D">
            <w:pPr>
              <w:jc w:val="both"/>
              <w:rPr>
                <w:szCs w:val="24"/>
              </w:rPr>
            </w:pPr>
            <w:r w:rsidRPr="002B1EA9">
              <w:rPr>
                <w:szCs w:val="24"/>
              </w:rPr>
              <w:t>Gavus informaciją iš Lietuvos hidrometeorologi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tarnybos</w:t>
            </w:r>
          </w:p>
        </w:tc>
        <w:tc>
          <w:tcPr>
            <w:tcW w:w="2051" w:type="dxa"/>
          </w:tcPr>
          <w:p w14:paraId="6105A595" w14:textId="77777777" w:rsidR="00073A8B" w:rsidRPr="002B1EA9" w:rsidRDefault="00073A8B" w:rsidP="00DC704D">
            <w:pPr>
              <w:jc w:val="both"/>
              <w:rPr>
                <w:szCs w:val="24"/>
              </w:rPr>
            </w:pPr>
            <w:r w:rsidRPr="002B1EA9">
              <w:rPr>
                <w:szCs w:val="24"/>
              </w:rPr>
              <w:t>Gavus informaciją iš Lietuvos hidrometeorologi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tarnybos</w:t>
            </w:r>
          </w:p>
        </w:tc>
        <w:tc>
          <w:tcPr>
            <w:tcW w:w="2051" w:type="dxa"/>
          </w:tcPr>
          <w:p w14:paraId="30AE2B55" w14:textId="77777777" w:rsidR="00073A8B" w:rsidRPr="002B1EA9" w:rsidRDefault="00073A8B" w:rsidP="00DC704D">
            <w:pPr>
              <w:jc w:val="both"/>
              <w:rPr>
                <w:szCs w:val="24"/>
              </w:rPr>
            </w:pPr>
            <w:r w:rsidRPr="002B1EA9">
              <w:rPr>
                <w:szCs w:val="24"/>
              </w:rPr>
              <w:t>Gavus informaciją iš Lietuvos hidrometeorologi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tarnybos</w:t>
            </w:r>
          </w:p>
        </w:tc>
        <w:tc>
          <w:tcPr>
            <w:tcW w:w="1604" w:type="dxa"/>
          </w:tcPr>
          <w:p w14:paraId="24C12C6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specialistai,</w:t>
            </w:r>
          </w:p>
          <w:p w14:paraId="21D2358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administraci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darbuotojas, atsakingas už komunikaci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vykdymą</w:t>
            </w:r>
          </w:p>
        </w:tc>
        <w:tc>
          <w:tcPr>
            <w:tcW w:w="1559" w:type="dxa"/>
          </w:tcPr>
          <w:p w14:paraId="185D47E7" w14:textId="7FCE6EA8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28E1B437" w14:textId="77777777" w:rsidTr="00DC704D">
        <w:tc>
          <w:tcPr>
            <w:tcW w:w="846" w:type="dxa"/>
          </w:tcPr>
          <w:p w14:paraId="7BC5E028" w14:textId="4677B0C6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4</w:t>
            </w:r>
            <w:r w:rsidRPr="002B1EA9">
              <w:rPr>
                <w:szCs w:val="24"/>
              </w:rPr>
              <w:t>.</w:t>
            </w:r>
          </w:p>
        </w:tc>
        <w:tc>
          <w:tcPr>
            <w:tcW w:w="14458" w:type="dxa"/>
            <w:gridSpan w:val="8"/>
          </w:tcPr>
          <w:p w14:paraId="713567F2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Sumažinti s</w:t>
            </w:r>
            <w:r w:rsidRPr="002B1EA9">
              <w:rPr>
                <w:b/>
                <w:bCs/>
                <w:sz w:val="22"/>
                <w:szCs w:val="22"/>
              </w:rPr>
              <w:t>tichinio hidrologinio reiškinio: labai aukšto vandens lygio (potvynio); labai pavojingos ledų sangrūdos galimybes ir pasekmes</w:t>
            </w:r>
            <w:r w:rsidRPr="002B1EA9">
              <w:rPr>
                <w:b/>
                <w:bCs/>
                <w:szCs w:val="24"/>
              </w:rPr>
              <w:t>:</w:t>
            </w:r>
          </w:p>
        </w:tc>
      </w:tr>
      <w:tr w:rsidR="00073A8B" w:rsidRPr="002B1EA9" w14:paraId="40400B60" w14:textId="77777777" w:rsidTr="00DC704D">
        <w:tc>
          <w:tcPr>
            <w:tcW w:w="846" w:type="dxa"/>
          </w:tcPr>
          <w:p w14:paraId="75CB5AD9" w14:textId="2FD02A3B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4</w:t>
            </w:r>
            <w:r w:rsidRPr="002B1EA9">
              <w:rPr>
                <w:szCs w:val="24"/>
              </w:rPr>
              <w:t>.1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156931D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Esant poreikiui atnaujinti pasirengimo potvyniams veiksmų planą</w:t>
            </w:r>
          </w:p>
        </w:tc>
        <w:tc>
          <w:tcPr>
            <w:tcW w:w="1967" w:type="dxa"/>
          </w:tcPr>
          <w:p w14:paraId="7FAACF0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Atliktų peržiūrų</w:t>
            </w:r>
            <w:r>
              <w:rPr>
                <w:szCs w:val="24"/>
              </w:rPr>
              <w:t xml:space="preserve"> </w:t>
            </w:r>
            <w:r w:rsidRPr="002B1EA9">
              <w:rPr>
                <w:szCs w:val="24"/>
              </w:rPr>
              <w:t>/ atnaujinimų skaičius</w:t>
            </w:r>
          </w:p>
        </w:tc>
        <w:tc>
          <w:tcPr>
            <w:tcW w:w="1474" w:type="dxa"/>
          </w:tcPr>
          <w:p w14:paraId="56D49D3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35A08CB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6B432FB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0B8AFE5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6E4B13C2" w14:textId="77777777" w:rsidR="00073A8B" w:rsidRPr="002B1EA9" w:rsidRDefault="00073A8B" w:rsidP="00DC704D">
            <w:r w:rsidRPr="002B1EA9">
              <w:rPr>
                <w:szCs w:val="24"/>
              </w:rPr>
              <w:t>C</w:t>
            </w:r>
            <w:r w:rsidRPr="002B1EA9">
              <w:t>S specialistai,</w:t>
            </w:r>
          </w:p>
          <w:p w14:paraId="5141EB5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t>Savivaldybės administracija</w:t>
            </w:r>
          </w:p>
        </w:tc>
        <w:tc>
          <w:tcPr>
            <w:tcW w:w="1559" w:type="dxa"/>
          </w:tcPr>
          <w:p w14:paraId="68EF529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Savivaldybės biudžetas</w:t>
            </w:r>
          </w:p>
        </w:tc>
      </w:tr>
      <w:tr w:rsidR="00073A8B" w:rsidRPr="002B1EA9" w14:paraId="024B445E" w14:textId="77777777" w:rsidTr="00DC704D">
        <w:tc>
          <w:tcPr>
            <w:tcW w:w="846" w:type="dxa"/>
          </w:tcPr>
          <w:p w14:paraId="74013544" w14:textId="6AB15329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4</w:t>
            </w:r>
            <w:r w:rsidRPr="002B1EA9">
              <w:rPr>
                <w:szCs w:val="24"/>
              </w:rPr>
              <w:t>.2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6D65784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Stebėti ir analizuoti hidrologų teikiamą informaciją. Esant poreikiui informuoti gyventojus</w:t>
            </w:r>
          </w:p>
        </w:tc>
        <w:tc>
          <w:tcPr>
            <w:tcW w:w="1967" w:type="dxa"/>
          </w:tcPr>
          <w:p w14:paraId="68C3F7F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Pateiktų informacinių pranešimų / rekomendacijų gyventojams skaičius, proc.</w:t>
            </w:r>
          </w:p>
        </w:tc>
        <w:tc>
          <w:tcPr>
            <w:tcW w:w="1474" w:type="dxa"/>
          </w:tcPr>
          <w:p w14:paraId="410C6CD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14B7363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53A8915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04DD500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39544C6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CS specialistai,</w:t>
            </w:r>
          </w:p>
          <w:p w14:paraId="7203CAC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administraci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darbuotojas, atsakingas už komunikaci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vykdymą</w:t>
            </w:r>
          </w:p>
        </w:tc>
        <w:tc>
          <w:tcPr>
            <w:tcW w:w="1559" w:type="dxa"/>
          </w:tcPr>
          <w:p w14:paraId="1688344E" w14:textId="75038582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7E008D79" w14:textId="77777777" w:rsidTr="00DC704D">
        <w:tc>
          <w:tcPr>
            <w:tcW w:w="846" w:type="dxa"/>
          </w:tcPr>
          <w:p w14:paraId="1C8A8E30" w14:textId="779A04A6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4</w:t>
            </w:r>
            <w:r w:rsidRPr="002B1EA9">
              <w:rPr>
                <w:szCs w:val="24"/>
              </w:rPr>
              <w:t>.3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0A7D783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Sudaryti (patikslinti) evakavimosi iš užliejamų teritorijų į kitas aukštesnes neužliejamas ir saugias teritorijas maršrutus, atsižvelgiant į galimą užtvindymo zoną</w:t>
            </w:r>
          </w:p>
        </w:tc>
        <w:tc>
          <w:tcPr>
            <w:tcW w:w="1967" w:type="dxa"/>
          </w:tcPr>
          <w:p w14:paraId="0A79D05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Evakavimosi iš užliejamų teritorijų į kitas aukštesnes neužliejamas ir saugias teritorijas maršrutų sudarymas (atnaujinimas) esant tokiam poreikiui, proc.</w:t>
            </w:r>
          </w:p>
        </w:tc>
        <w:tc>
          <w:tcPr>
            <w:tcW w:w="1474" w:type="dxa"/>
          </w:tcPr>
          <w:p w14:paraId="7E3A64D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Pr="002B1EA9">
              <w:t>00</w:t>
            </w:r>
          </w:p>
        </w:tc>
        <w:tc>
          <w:tcPr>
            <w:tcW w:w="2051" w:type="dxa"/>
          </w:tcPr>
          <w:p w14:paraId="213B274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Esant poreikiui </w:t>
            </w:r>
          </w:p>
        </w:tc>
        <w:tc>
          <w:tcPr>
            <w:tcW w:w="2051" w:type="dxa"/>
          </w:tcPr>
          <w:p w14:paraId="755FB2C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735A552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6B81C9DA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Kelių transporto skyrius,</w:t>
            </w:r>
          </w:p>
          <w:p w14:paraId="6D29A6C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CS specialistai</w:t>
            </w:r>
          </w:p>
          <w:p w14:paraId="71F11B5A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9B348E6" w14:textId="7829B76E" w:rsidR="00073A8B" w:rsidRPr="002B1EA9" w:rsidRDefault="00187E6A" w:rsidP="00DC704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73A8B" w:rsidRPr="002B1EA9" w14:paraId="753B2DB9" w14:textId="77777777" w:rsidTr="00DC704D">
        <w:tc>
          <w:tcPr>
            <w:tcW w:w="846" w:type="dxa"/>
          </w:tcPr>
          <w:p w14:paraId="764046B3" w14:textId="01C82E04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1</w:t>
            </w:r>
            <w:r w:rsidR="000A034A">
              <w:rPr>
                <w:szCs w:val="24"/>
              </w:rPr>
              <w:t>4</w:t>
            </w:r>
            <w:r w:rsidRPr="002B1EA9">
              <w:rPr>
                <w:szCs w:val="24"/>
              </w:rPr>
              <w:t>.4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1AE54906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Numatyti (patikslinti) iš potvynio zonos evakuojamų gyventojų apgyvendini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mo vietas</w:t>
            </w:r>
          </w:p>
        </w:tc>
        <w:tc>
          <w:tcPr>
            <w:tcW w:w="1967" w:type="dxa"/>
          </w:tcPr>
          <w:p w14:paraId="692F38B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Tikslinama įvykus jau numatytų apgyvendinimui patalpų pokyčiams, proc.</w:t>
            </w:r>
          </w:p>
        </w:tc>
        <w:tc>
          <w:tcPr>
            <w:tcW w:w="1474" w:type="dxa"/>
          </w:tcPr>
          <w:p w14:paraId="53A037B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448598B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Esant poreikiui </w:t>
            </w:r>
          </w:p>
        </w:tc>
        <w:tc>
          <w:tcPr>
            <w:tcW w:w="2051" w:type="dxa"/>
          </w:tcPr>
          <w:p w14:paraId="54411B7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60C6B24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41B1A9F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Seniūnai, Savivaldybės administracija</w:t>
            </w:r>
          </w:p>
          <w:p w14:paraId="57D2BC67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4A929A6D" w14:textId="049C661B" w:rsidR="00073A8B" w:rsidRPr="002B1EA9" w:rsidRDefault="00187E6A" w:rsidP="00DC704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73A8B" w:rsidRPr="002B1EA9" w14:paraId="15CFCF4E" w14:textId="77777777" w:rsidTr="00DC704D">
        <w:tc>
          <w:tcPr>
            <w:tcW w:w="846" w:type="dxa"/>
          </w:tcPr>
          <w:p w14:paraId="7A560226" w14:textId="693DC555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4</w:t>
            </w:r>
            <w:r w:rsidRPr="002B1EA9">
              <w:rPr>
                <w:szCs w:val="24"/>
              </w:rPr>
              <w:t>.5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509D5407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B1EA9">
              <w:rPr>
                <w:color w:val="000000"/>
                <w:szCs w:val="24"/>
              </w:rPr>
              <w:t>Atlikti hidrotechnikos statinių apžiūrą ir techninės  būk</w:t>
            </w:r>
            <w:r>
              <w:rPr>
                <w:color w:val="000000"/>
                <w:szCs w:val="24"/>
              </w:rPr>
              <w:t>-</w:t>
            </w:r>
            <w:r w:rsidRPr="002B1EA9">
              <w:rPr>
                <w:color w:val="000000"/>
                <w:szCs w:val="24"/>
              </w:rPr>
              <w:t>lės patikrinimą</w:t>
            </w:r>
          </w:p>
        </w:tc>
        <w:tc>
          <w:tcPr>
            <w:tcW w:w="1967" w:type="dxa"/>
          </w:tcPr>
          <w:p w14:paraId="3EAD83D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Atliktų apžiūrų</w:t>
            </w:r>
            <w:r>
              <w:rPr>
                <w:szCs w:val="24"/>
              </w:rPr>
              <w:t xml:space="preserve"> </w:t>
            </w:r>
            <w:r w:rsidRPr="002B1EA9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2B1EA9">
              <w:rPr>
                <w:szCs w:val="24"/>
              </w:rPr>
              <w:t>patikrinimų skaičius</w:t>
            </w:r>
          </w:p>
        </w:tc>
        <w:tc>
          <w:tcPr>
            <w:tcW w:w="1474" w:type="dxa"/>
          </w:tcPr>
          <w:p w14:paraId="21A8574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≥2</w:t>
            </w:r>
          </w:p>
        </w:tc>
        <w:tc>
          <w:tcPr>
            <w:tcW w:w="2051" w:type="dxa"/>
          </w:tcPr>
          <w:p w14:paraId="522A10A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</w:t>
            </w:r>
            <w:r>
              <w:rPr>
                <w:szCs w:val="24"/>
              </w:rPr>
              <w:t>–</w:t>
            </w:r>
            <w:r w:rsidRPr="002B1EA9">
              <w:rPr>
                <w:szCs w:val="24"/>
              </w:rPr>
              <w:t>IV ketvirtis</w:t>
            </w:r>
          </w:p>
        </w:tc>
        <w:tc>
          <w:tcPr>
            <w:tcW w:w="2051" w:type="dxa"/>
          </w:tcPr>
          <w:p w14:paraId="32CD647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</w:t>
            </w:r>
            <w:r>
              <w:rPr>
                <w:szCs w:val="24"/>
              </w:rPr>
              <w:t>–</w:t>
            </w:r>
            <w:r w:rsidRPr="002B1EA9">
              <w:rPr>
                <w:szCs w:val="24"/>
              </w:rPr>
              <w:t>IV ketvirtis</w:t>
            </w:r>
          </w:p>
        </w:tc>
        <w:tc>
          <w:tcPr>
            <w:tcW w:w="2051" w:type="dxa"/>
          </w:tcPr>
          <w:p w14:paraId="0C93A02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</w:t>
            </w:r>
            <w:r>
              <w:rPr>
                <w:szCs w:val="24"/>
              </w:rPr>
              <w:t>–</w:t>
            </w:r>
            <w:r w:rsidRPr="002B1EA9">
              <w:rPr>
                <w:szCs w:val="24"/>
              </w:rPr>
              <w:t>IV ketvirtis</w:t>
            </w:r>
          </w:p>
        </w:tc>
        <w:tc>
          <w:tcPr>
            <w:tcW w:w="1604" w:type="dxa"/>
          </w:tcPr>
          <w:p w14:paraId="167445ED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187E6A">
              <w:rPr>
                <w:color w:val="000000"/>
                <w:szCs w:val="24"/>
                <w:lang w:val="es-ES"/>
              </w:rPr>
              <w:t>Žemės ūkio ir kaimo plėtros skyrius</w:t>
            </w:r>
          </w:p>
        </w:tc>
        <w:tc>
          <w:tcPr>
            <w:tcW w:w="1559" w:type="dxa"/>
          </w:tcPr>
          <w:p w14:paraId="05AB4056" w14:textId="1F0E1F42" w:rsidR="00073A8B" w:rsidRPr="002B1EA9" w:rsidRDefault="00187E6A" w:rsidP="00DC704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–</w:t>
            </w:r>
          </w:p>
        </w:tc>
      </w:tr>
      <w:tr w:rsidR="00073A8B" w:rsidRPr="002B1EA9" w14:paraId="7621291E" w14:textId="77777777" w:rsidTr="00DC704D">
        <w:tc>
          <w:tcPr>
            <w:tcW w:w="846" w:type="dxa"/>
          </w:tcPr>
          <w:p w14:paraId="60508F51" w14:textId="6D282EA5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5</w:t>
            </w:r>
            <w:r w:rsidRPr="002B1EA9">
              <w:rPr>
                <w:szCs w:val="24"/>
              </w:rPr>
              <w:t xml:space="preserve">. </w:t>
            </w:r>
          </w:p>
        </w:tc>
        <w:tc>
          <w:tcPr>
            <w:tcW w:w="14458" w:type="dxa"/>
            <w:gridSpan w:val="8"/>
            <w:vAlign w:val="center"/>
          </w:tcPr>
          <w:p w14:paraId="0D97082C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Sumažinti gaisrų ir (ar) sprogimų tikimybes ir pasekmes:</w:t>
            </w:r>
          </w:p>
        </w:tc>
      </w:tr>
      <w:tr w:rsidR="00073A8B" w:rsidRPr="002B1EA9" w14:paraId="36D8D99F" w14:textId="77777777" w:rsidTr="00DC704D">
        <w:tc>
          <w:tcPr>
            <w:tcW w:w="846" w:type="dxa"/>
          </w:tcPr>
          <w:p w14:paraId="71335962" w14:textId="6679C9C0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5</w:t>
            </w:r>
            <w:r w:rsidRPr="002B1EA9">
              <w:rPr>
                <w:szCs w:val="24"/>
              </w:rPr>
              <w:t>.1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59F8FD9C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B1EA9">
              <w:rPr>
                <w:szCs w:val="24"/>
              </w:rPr>
              <w:t>Savivaldybės gaisrų prevencijos 2025–2027 metų programos (toliau – Programa) įgyvendinimas</w:t>
            </w:r>
          </w:p>
        </w:tc>
        <w:tc>
          <w:tcPr>
            <w:tcW w:w="1967" w:type="dxa"/>
          </w:tcPr>
          <w:p w14:paraId="4026310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Programoje numatytų veiklų vykdymas, proc.</w:t>
            </w:r>
          </w:p>
        </w:tc>
        <w:tc>
          <w:tcPr>
            <w:tcW w:w="1474" w:type="dxa"/>
          </w:tcPr>
          <w:p w14:paraId="143292F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≥95</w:t>
            </w:r>
          </w:p>
        </w:tc>
        <w:tc>
          <w:tcPr>
            <w:tcW w:w="2051" w:type="dxa"/>
          </w:tcPr>
          <w:p w14:paraId="733D9A0C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Metų eigoje</w:t>
            </w:r>
          </w:p>
        </w:tc>
        <w:tc>
          <w:tcPr>
            <w:tcW w:w="2051" w:type="dxa"/>
          </w:tcPr>
          <w:p w14:paraId="1D4BA9A9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Metų eigoje</w:t>
            </w:r>
          </w:p>
        </w:tc>
        <w:tc>
          <w:tcPr>
            <w:tcW w:w="2051" w:type="dxa"/>
          </w:tcPr>
          <w:p w14:paraId="7AB87010" w14:textId="7777777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Metų eigoje</w:t>
            </w:r>
          </w:p>
        </w:tc>
        <w:tc>
          <w:tcPr>
            <w:tcW w:w="1604" w:type="dxa"/>
          </w:tcPr>
          <w:p w14:paraId="10B0147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Biudžetinė įstaiga Kauno rajono priešgaisrinė saugos tarnyba, kiti p</w:t>
            </w:r>
            <w:r w:rsidRPr="002B1EA9">
              <w:rPr>
                <w:szCs w:val="24"/>
              </w:rPr>
              <w:t>rogramoje numatyti vykdytojai</w:t>
            </w:r>
          </w:p>
          <w:p w14:paraId="4E0D0BFD" w14:textId="77777777" w:rsidR="00073A8B" w:rsidRPr="002B1EA9" w:rsidRDefault="00073A8B" w:rsidP="00DC704D">
            <w:pPr>
              <w:rPr>
                <w:szCs w:val="24"/>
              </w:rPr>
            </w:pPr>
          </w:p>
          <w:p w14:paraId="6591DA0D" w14:textId="77777777" w:rsidR="00073A8B" w:rsidRPr="002B1EA9" w:rsidRDefault="00073A8B" w:rsidP="00DC704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670934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Savivaldybės biudžetas</w:t>
            </w:r>
          </w:p>
        </w:tc>
      </w:tr>
      <w:tr w:rsidR="00073A8B" w:rsidRPr="002B1EA9" w14:paraId="3DEF900F" w14:textId="77777777" w:rsidTr="00DC704D">
        <w:tc>
          <w:tcPr>
            <w:tcW w:w="846" w:type="dxa"/>
          </w:tcPr>
          <w:p w14:paraId="38217869" w14:textId="209A9CB0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5</w:t>
            </w:r>
            <w:r w:rsidRPr="002B1EA9">
              <w:rPr>
                <w:szCs w:val="24"/>
              </w:rPr>
              <w:t>.2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77153134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Organizuoti gaisrinės saugos mokymus Savivaldybės administracijos darbuotojams</w:t>
            </w:r>
          </w:p>
        </w:tc>
        <w:tc>
          <w:tcPr>
            <w:tcW w:w="1967" w:type="dxa"/>
          </w:tcPr>
          <w:p w14:paraId="030D88A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O</w:t>
            </w:r>
            <w:r w:rsidRPr="002B1EA9">
              <w:t>rganizuota gaisrinės saugos mokymų Savivaldybės administracijos darbuotojams, mokymų skaičius, vnt.</w:t>
            </w:r>
          </w:p>
        </w:tc>
        <w:tc>
          <w:tcPr>
            <w:tcW w:w="1474" w:type="dxa"/>
          </w:tcPr>
          <w:p w14:paraId="39407D1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7A0C5A1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Kartą per tris metus</w:t>
            </w:r>
          </w:p>
        </w:tc>
        <w:tc>
          <w:tcPr>
            <w:tcW w:w="2051" w:type="dxa"/>
          </w:tcPr>
          <w:p w14:paraId="46E9EB3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Kartą per tris metus</w:t>
            </w:r>
          </w:p>
        </w:tc>
        <w:tc>
          <w:tcPr>
            <w:tcW w:w="2051" w:type="dxa"/>
          </w:tcPr>
          <w:p w14:paraId="16F09CE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Kartą per tris metus</w:t>
            </w:r>
          </w:p>
        </w:tc>
        <w:tc>
          <w:tcPr>
            <w:tcW w:w="1604" w:type="dxa"/>
          </w:tcPr>
          <w:p w14:paraId="27C1200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CS specialistai, Savivaldybės administracija</w:t>
            </w:r>
          </w:p>
        </w:tc>
        <w:tc>
          <w:tcPr>
            <w:tcW w:w="1559" w:type="dxa"/>
          </w:tcPr>
          <w:p w14:paraId="36F707B6" w14:textId="413FB191" w:rsidR="00073A8B" w:rsidRPr="002B1EA9" w:rsidRDefault="00187E6A" w:rsidP="00DC704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73A8B" w:rsidRPr="002B1EA9" w14:paraId="03C29EDE" w14:textId="77777777" w:rsidTr="00DC704D">
        <w:tc>
          <w:tcPr>
            <w:tcW w:w="846" w:type="dxa"/>
          </w:tcPr>
          <w:p w14:paraId="2A76591B" w14:textId="672F674B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1</w:t>
            </w:r>
            <w:r w:rsidR="000A034A">
              <w:rPr>
                <w:szCs w:val="24"/>
              </w:rPr>
              <w:t>5</w:t>
            </w:r>
            <w:r w:rsidRPr="002B1EA9">
              <w:rPr>
                <w:szCs w:val="24"/>
              </w:rPr>
              <w:t>.3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1945297E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Aprūpinti Savivaldybę gaisro gesinimo priemonėmis,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laiku 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atlikti gesintuvų tinkamumo naudoti patikrą</w:t>
            </w:r>
          </w:p>
        </w:tc>
        <w:tc>
          <w:tcPr>
            <w:tcW w:w="1967" w:type="dxa"/>
          </w:tcPr>
          <w:p w14:paraId="0D55819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Savalaikis gaisro gesinimo priemonių patikrinimas, aprūpinimas jomis, proc.</w:t>
            </w:r>
          </w:p>
        </w:tc>
        <w:tc>
          <w:tcPr>
            <w:tcW w:w="1474" w:type="dxa"/>
          </w:tcPr>
          <w:p w14:paraId="24596E4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15E7526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Laikantis nustatytų reikalavimų</w:t>
            </w:r>
          </w:p>
        </w:tc>
        <w:tc>
          <w:tcPr>
            <w:tcW w:w="2051" w:type="dxa"/>
          </w:tcPr>
          <w:p w14:paraId="665152B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Laikantis nustatytų reikalavimų</w:t>
            </w:r>
          </w:p>
        </w:tc>
        <w:tc>
          <w:tcPr>
            <w:tcW w:w="2051" w:type="dxa"/>
          </w:tcPr>
          <w:p w14:paraId="58DF4F1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Laikantis nustatytų reikalavimų</w:t>
            </w:r>
          </w:p>
        </w:tc>
        <w:tc>
          <w:tcPr>
            <w:tcW w:w="1604" w:type="dxa"/>
          </w:tcPr>
          <w:p w14:paraId="09EABF1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Bendrojo skyriaus ūkvedys</w:t>
            </w:r>
          </w:p>
          <w:p w14:paraId="0DB187A3" w14:textId="77777777" w:rsidR="00073A8B" w:rsidRPr="002B1EA9" w:rsidRDefault="00073A8B" w:rsidP="00DC704D">
            <w:pPr>
              <w:rPr>
                <w:szCs w:val="24"/>
              </w:rPr>
            </w:pPr>
          </w:p>
        </w:tc>
        <w:tc>
          <w:tcPr>
            <w:tcW w:w="1559" w:type="dxa"/>
          </w:tcPr>
          <w:p w14:paraId="6EAD271E" w14:textId="66017186" w:rsidR="00073A8B" w:rsidRPr="002B1EA9" w:rsidRDefault="00187E6A" w:rsidP="00DC704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73A8B" w:rsidRPr="002B1EA9" w14:paraId="5E70ACD1" w14:textId="77777777" w:rsidTr="00DC704D">
        <w:tc>
          <w:tcPr>
            <w:tcW w:w="846" w:type="dxa"/>
          </w:tcPr>
          <w:p w14:paraId="5C554C97" w14:textId="5C27352A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5</w:t>
            </w:r>
            <w:r w:rsidRPr="002B1EA9">
              <w:rPr>
                <w:szCs w:val="24"/>
              </w:rPr>
              <w:t>.4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4F68218F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Vykdyti priešgaisrinės signalizacijos, čiaupų, rankovių ir kitų įrenginių techninės priežiūros ir jų veikimo kontrolę</w:t>
            </w:r>
          </w:p>
        </w:tc>
        <w:tc>
          <w:tcPr>
            <w:tcW w:w="1967" w:type="dxa"/>
          </w:tcPr>
          <w:p w14:paraId="68DC499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Savalaikė patikra, proc.</w:t>
            </w:r>
          </w:p>
        </w:tc>
        <w:tc>
          <w:tcPr>
            <w:tcW w:w="1474" w:type="dxa"/>
          </w:tcPr>
          <w:p w14:paraId="65FFC2C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1FE02A7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Pagal nustatytus techninius reikalavimus</w:t>
            </w:r>
          </w:p>
        </w:tc>
        <w:tc>
          <w:tcPr>
            <w:tcW w:w="2051" w:type="dxa"/>
          </w:tcPr>
          <w:p w14:paraId="75CA708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Pagal nustatytus techninius reikalavimus</w:t>
            </w:r>
          </w:p>
        </w:tc>
        <w:tc>
          <w:tcPr>
            <w:tcW w:w="2051" w:type="dxa"/>
          </w:tcPr>
          <w:p w14:paraId="724B953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Pagal nustatytus techninius reikalavimus</w:t>
            </w:r>
          </w:p>
        </w:tc>
        <w:tc>
          <w:tcPr>
            <w:tcW w:w="1604" w:type="dxa"/>
          </w:tcPr>
          <w:p w14:paraId="58A8B61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Bendrojo skyriaus ūkvedys</w:t>
            </w:r>
          </w:p>
        </w:tc>
        <w:tc>
          <w:tcPr>
            <w:tcW w:w="1559" w:type="dxa"/>
          </w:tcPr>
          <w:p w14:paraId="5B5EC9CD" w14:textId="51E29901" w:rsidR="00073A8B" w:rsidRPr="002B1EA9" w:rsidRDefault="00187E6A" w:rsidP="00DC704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73A8B" w:rsidRPr="002B1EA9" w14:paraId="061C3FA0" w14:textId="77777777" w:rsidTr="00DC704D">
        <w:tc>
          <w:tcPr>
            <w:tcW w:w="846" w:type="dxa"/>
          </w:tcPr>
          <w:p w14:paraId="23A2A49F" w14:textId="677DB21F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5</w:t>
            </w:r>
            <w:r w:rsidRPr="002B1EA9">
              <w:rPr>
                <w:szCs w:val="24"/>
              </w:rPr>
              <w:t>.5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3192214F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Esant poreikiui atnaujinti ir patvirtinti darbuotojų ir lankytojų evakavimo iš savivaldybės administracijos patalpų planus (schemas), numatyti evakuotų iš pastato žmonių surinkimo vietą ir ją pažymėti </w:t>
            </w: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atitinkamu ženklu</w:t>
            </w:r>
          </w:p>
        </w:tc>
        <w:tc>
          <w:tcPr>
            <w:tcW w:w="1967" w:type="dxa"/>
          </w:tcPr>
          <w:p w14:paraId="4E149A5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Darbuotojų ir lankytojų evakavimo iš savivaldybės administracijos patalpų planų (schemų) atnaujinimas esant tokiam poreikiui, proc.</w:t>
            </w:r>
          </w:p>
        </w:tc>
        <w:tc>
          <w:tcPr>
            <w:tcW w:w="1474" w:type="dxa"/>
          </w:tcPr>
          <w:p w14:paraId="077279E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4DBBCC3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38963B6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767123E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6D7B0DB6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CS specialistai,</w:t>
            </w:r>
          </w:p>
          <w:p w14:paraId="24C9F355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Bendrojo skyriaus ūkvedys</w:t>
            </w:r>
          </w:p>
        </w:tc>
        <w:tc>
          <w:tcPr>
            <w:tcW w:w="1559" w:type="dxa"/>
          </w:tcPr>
          <w:p w14:paraId="7288D33A" w14:textId="181A4FAC" w:rsidR="00073A8B" w:rsidRPr="002B1EA9" w:rsidRDefault="00187E6A" w:rsidP="00DC704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73A8B" w:rsidRPr="002B1EA9" w14:paraId="2058277B" w14:textId="77777777" w:rsidTr="00DC704D">
        <w:tc>
          <w:tcPr>
            <w:tcW w:w="846" w:type="dxa"/>
          </w:tcPr>
          <w:p w14:paraId="04C191CE" w14:textId="183940F5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5</w:t>
            </w:r>
            <w:r w:rsidRPr="002B1EA9">
              <w:rPr>
                <w:szCs w:val="24"/>
              </w:rPr>
              <w:t>.6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1103338D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Esant dideliam miškų gaisrų pavojui uždrausti arba apriboti lankymąsi miškuose</w:t>
            </w:r>
          </w:p>
        </w:tc>
        <w:tc>
          <w:tcPr>
            <w:tcW w:w="1967" w:type="dxa"/>
          </w:tcPr>
          <w:p w14:paraId="42DD660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Priemonių uždrausti arba apriboti lankymąsi miškuose taikymas, proc.</w:t>
            </w:r>
          </w:p>
        </w:tc>
        <w:tc>
          <w:tcPr>
            <w:tcW w:w="1474" w:type="dxa"/>
          </w:tcPr>
          <w:p w14:paraId="42A061D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100</w:t>
            </w:r>
          </w:p>
        </w:tc>
        <w:tc>
          <w:tcPr>
            <w:tcW w:w="2051" w:type="dxa"/>
          </w:tcPr>
          <w:p w14:paraId="1DD6C85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Kada gaisrų pavojus yra didelis</w:t>
            </w:r>
          </w:p>
        </w:tc>
        <w:tc>
          <w:tcPr>
            <w:tcW w:w="2051" w:type="dxa"/>
          </w:tcPr>
          <w:p w14:paraId="53D01A1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Kada gaisrų pavojus yra didelis</w:t>
            </w:r>
          </w:p>
        </w:tc>
        <w:tc>
          <w:tcPr>
            <w:tcW w:w="2051" w:type="dxa"/>
          </w:tcPr>
          <w:p w14:paraId="718549C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Kada gaisrų pavojus yra didelis</w:t>
            </w:r>
          </w:p>
        </w:tc>
        <w:tc>
          <w:tcPr>
            <w:tcW w:w="1604" w:type="dxa"/>
          </w:tcPr>
          <w:p w14:paraId="216B5EC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VĮ Valstybinių miškų urėdijos Dubravos padalinys, Administraci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2B1EA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jos direktorius</w:t>
            </w:r>
          </w:p>
        </w:tc>
        <w:tc>
          <w:tcPr>
            <w:tcW w:w="1559" w:type="dxa"/>
          </w:tcPr>
          <w:p w14:paraId="2F21020B" w14:textId="784AA8F7" w:rsidR="00073A8B" w:rsidRPr="002B1EA9" w:rsidRDefault="00187E6A" w:rsidP="00DC704D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73A8B" w:rsidRPr="002B1EA9" w14:paraId="440FDD24" w14:textId="77777777" w:rsidTr="00DC704D">
        <w:tc>
          <w:tcPr>
            <w:tcW w:w="846" w:type="dxa"/>
          </w:tcPr>
          <w:p w14:paraId="70EF5819" w14:textId="23914CBA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5</w:t>
            </w:r>
            <w:r w:rsidRPr="002B1EA9">
              <w:rPr>
                <w:szCs w:val="24"/>
              </w:rPr>
              <w:t>.7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29139CB0" w14:textId="77777777" w:rsidR="00073A8B" w:rsidRPr="002B1EA9" w:rsidRDefault="00073A8B" w:rsidP="00DC704D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Informuoti visuomenę apie padidėjusį gaisrų pavojų, padarinius, administracinę atsakomybę</w:t>
            </w:r>
          </w:p>
        </w:tc>
        <w:tc>
          <w:tcPr>
            <w:tcW w:w="1967" w:type="dxa"/>
          </w:tcPr>
          <w:p w14:paraId="706ECB1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Pateiktų informacinių pranešimų / rekomendacijų gyventojams skaičius, vnt.</w:t>
            </w:r>
          </w:p>
        </w:tc>
        <w:tc>
          <w:tcPr>
            <w:tcW w:w="1474" w:type="dxa"/>
          </w:tcPr>
          <w:p w14:paraId="6572830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7518A03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4CC6680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72924BB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717027B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Biudžetinė įstaiga Kauno rajono priešgaisrinė saugos tarnyba, </w:t>
            </w:r>
            <w:r w:rsidRPr="002B1EA9">
              <w:rPr>
                <w:szCs w:val="24"/>
              </w:rPr>
              <w:t>Savivaldybės administraci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darbuotojas, atsakingas už komunikaci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jos vykdymą</w:t>
            </w:r>
          </w:p>
        </w:tc>
        <w:tc>
          <w:tcPr>
            <w:tcW w:w="1559" w:type="dxa"/>
          </w:tcPr>
          <w:p w14:paraId="76AF745C" w14:textId="572BD524" w:rsidR="00073A8B" w:rsidRPr="002B1EA9" w:rsidRDefault="00187E6A" w:rsidP="00DC704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73A8B" w:rsidRPr="002B1EA9" w14:paraId="0FB35D03" w14:textId="77777777" w:rsidTr="00DC704D">
        <w:tc>
          <w:tcPr>
            <w:tcW w:w="846" w:type="dxa"/>
          </w:tcPr>
          <w:p w14:paraId="2FA38153" w14:textId="4AF73840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</w:t>
            </w:r>
          </w:p>
        </w:tc>
        <w:tc>
          <w:tcPr>
            <w:tcW w:w="14458" w:type="dxa"/>
            <w:gridSpan w:val="8"/>
          </w:tcPr>
          <w:p w14:paraId="2EA51F6D" w14:textId="77777777" w:rsidR="00073A8B" w:rsidRPr="002B1EA9" w:rsidRDefault="00073A8B" w:rsidP="00DC704D">
            <w:pPr>
              <w:jc w:val="center"/>
              <w:rPr>
                <w:b/>
                <w:bCs/>
                <w:szCs w:val="24"/>
              </w:rPr>
            </w:pPr>
            <w:r w:rsidRPr="002B1EA9">
              <w:rPr>
                <w:b/>
                <w:bCs/>
                <w:szCs w:val="24"/>
              </w:rPr>
              <w:t>Pasirengti epidemijoms ir / ar pandemijoms:</w:t>
            </w:r>
          </w:p>
        </w:tc>
      </w:tr>
      <w:tr w:rsidR="00073A8B" w:rsidRPr="002B1EA9" w14:paraId="250FC7F1" w14:textId="77777777" w:rsidTr="00DC704D">
        <w:tc>
          <w:tcPr>
            <w:tcW w:w="846" w:type="dxa"/>
          </w:tcPr>
          <w:p w14:paraId="6F03E958" w14:textId="09949127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.1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041BCA1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Pasirengimo gripo pandemijai Kauno rajono savivaldybėje planas</w:t>
            </w:r>
          </w:p>
        </w:tc>
        <w:tc>
          <w:tcPr>
            <w:tcW w:w="1967" w:type="dxa"/>
          </w:tcPr>
          <w:p w14:paraId="39245DD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Atliktų peržiūrų / atnaujinimų skaičius</w:t>
            </w:r>
          </w:p>
        </w:tc>
        <w:tc>
          <w:tcPr>
            <w:tcW w:w="1474" w:type="dxa"/>
          </w:tcPr>
          <w:p w14:paraId="4332107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</w:p>
        </w:tc>
        <w:tc>
          <w:tcPr>
            <w:tcW w:w="2051" w:type="dxa"/>
          </w:tcPr>
          <w:p w14:paraId="72AED15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 peržiūrimas ir atnaujinamas</w:t>
            </w:r>
          </w:p>
        </w:tc>
        <w:tc>
          <w:tcPr>
            <w:tcW w:w="2051" w:type="dxa"/>
          </w:tcPr>
          <w:p w14:paraId="37A1D93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 peržiūrimas ir atnaujinamas</w:t>
            </w:r>
          </w:p>
        </w:tc>
        <w:tc>
          <w:tcPr>
            <w:tcW w:w="2051" w:type="dxa"/>
          </w:tcPr>
          <w:p w14:paraId="5716C7F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 peržiūrimas ir atnaujinamas</w:t>
            </w:r>
          </w:p>
        </w:tc>
        <w:tc>
          <w:tcPr>
            <w:tcW w:w="1604" w:type="dxa"/>
          </w:tcPr>
          <w:p w14:paraId="2001C59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apsaugos skyrius</w:t>
            </w:r>
          </w:p>
        </w:tc>
        <w:tc>
          <w:tcPr>
            <w:tcW w:w="1559" w:type="dxa"/>
          </w:tcPr>
          <w:p w14:paraId="7F06058C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3AAA1E6B" w14:textId="77777777" w:rsidTr="00DC704D">
        <w:tc>
          <w:tcPr>
            <w:tcW w:w="846" w:type="dxa"/>
          </w:tcPr>
          <w:p w14:paraId="69763A98" w14:textId="73547189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.2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77B2D57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 xml:space="preserve">Kauno rajono savivaldybės pasirengimo raupų grėsmei </w:t>
            </w:r>
            <w:r w:rsidRPr="002B1EA9">
              <w:rPr>
                <w:szCs w:val="24"/>
              </w:rPr>
              <w:lastRenderedPageBreak/>
              <w:t>veiksmų planas</w:t>
            </w:r>
          </w:p>
        </w:tc>
        <w:tc>
          <w:tcPr>
            <w:tcW w:w="1967" w:type="dxa"/>
          </w:tcPr>
          <w:p w14:paraId="22B37CC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Atliktų peržiūrų / atnaujinimų skaičius</w:t>
            </w:r>
          </w:p>
        </w:tc>
        <w:tc>
          <w:tcPr>
            <w:tcW w:w="1474" w:type="dxa"/>
          </w:tcPr>
          <w:p w14:paraId="5AC6128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</w:p>
        </w:tc>
        <w:tc>
          <w:tcPr>
            <w:tcW w:w="2051" w:type="dxa"/>
          </w:tcPr>
          <w:p w14:paraId="7BC21FD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Peržiūrimas ir tikslinamas esant poreikiui</w:t>
            </w:r>
          </w:p>
        </w:tc>
        <w:tc>
          <w:tcPr>
            <w:tcW w:w="2051" w:type="dxa"/>
          </w:tcPr>
          <w:p w14:paraId="614C173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Peržiūrimas ir tikslinamas esant poreikiui</w:t>
            </w:r>
          </w:p>
        </w:tc>
        <w:tc>
          <w:tcPr>
            <w:tcW w:w="2051" w:type="dxa"/>
          </w:tcPr>
          <w:p w14:paraId="3F23043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Peržiūrimas ir tikslinamas esant poreikiui</w:t>
            </w:r>
          </w:p>
        </w:tc>
        <w:tc>
          <w:tcPr>
            <w:tcW w:w="1604" w:type="dxa"/>
          </w:tcPr>
          <w:p w14:paraId="3D65F2D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apsaugos skyrius</w:t>
            </w:r>
          </w:p>
        </w:tc>
        <w:tc>
          <w:tcPr>
            <w:tcW w:w="1559" w:type="dxa"/>
          </w:tcPr>
          <w:p w14:paraId="0B223724" w14:textId="5E8A6DB9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35F32460" w14:textId="77777777" w:rsidTr="00DC704D">
        <w:tc>
          <w:tcPr>
            <w:tcW w:w="846" w:type="dxa"/>
          </w:tcPr>
          <w:p w14:paraId="2B5DCD82" w14:textId="35FE2EC1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.3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48A1B78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Informacijos apie epidemijas ir (ar) pandemijas teikimas visuomenei</w:t>
            </w:r>
          </w:p>
        </w:tc>
        <w:tc>
          <w:tcPr>
            <w:tcW w:w="1967" w:type="dxa"/>
          </w:tcPr>
          <w:p w14:paraId="7F09FAC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Pateiktų informacinių pranešimų / rekomendacijų gyventojams skaičius</w:t>
            </w:r>
          </w:p>
        </w:tc>
        <w:tc>
          <w:tcPr>
            <w:tcW w:w="1474" w:type="dxa"/>
          </w:tcPr>
          <w:p w14:paraId="3CE6642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6D9C3CE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pagal užkrečiamųjų ligų sezoną</w:t>
            </w:r>
          </w:p>
        </w:tc>
        <w:tc>
          <w:tcPr>
            <w:tcW w:w="2051" w:type="dxa"/>
          </w:tcPr>
          <w:p w14:paraId="1DD9278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pagal užkrečiamųjų ligų sezoną</w:t>
            </w:r>
          </w:p>
        </w:tc>
        <w:tc>
          <w:tcPr>
            <w:tcW w:w="2051" w:type="dxa"/>
          </w:tcPr>
          <w:p w14:paraId="2ECD8C0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poreikiui, pagal užkrečiamųjų ligų sezoną</w:t>
            </w:r>
          </w:p>
        </w:tc>
        <w:tc>
          <w:tcPr>
            <w:tcW w:w="1604" w:type="dxa"/>
          </w:tcPr>
          <w:p w14:paraId="1E82C92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apsaugos skyrius, Viešųjų ir tarptautinių ryšių skyrius, Asmens sveikatos priežiūros įstaigos (toliau ASPĮ)</w:t>
            </w:r>
          </w:p>
        </w:tc>
        <w:tc>
          <w:tcPr>
            <w:tcW w:w="1559" w:type="dxa"/>
          </w:tcPr>
          <w:p w14:paraId="1A6BD5BB" w14:textId="40FCE08E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5A7008B8" w14:textId="77777777" w:rsidTr="00DC704D">
        <w:tc>
          <w:tcPr>
            <w:tcW w:w="846" w:type="dxa"/>
          </w:tcPr>
          <w:p w14:paraId="4BC74E9E" w14:textId="000409F2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.4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381FD1C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Rezervinių asmens apsaugos priemonių (toliau–AAP) kaupimas (kaukių, respiratorių, chalatų, dezinfekantų)</w:t>
            </w:r>
          </w:p>
        </w:tc>
        <w:tc>
          <w:tcPr>
            <w:tcW w:w="1967" w:type="dxa"/>
          </w:tcPr>
          <w:p w14:paraId="37BF729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Kaupiamų priemonių procentas nuo poreikio</w:t>
            </w:r>
          </w:p>
        </w:tc>
        <w:tc>
          <w:tcPr>
            <w:tcW w:w="1474" w:type="dxa"/>
          </w:tcPr>
          <w:p w14:paraId="469D017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≥75 %</w:t>
            </w:r>
          </w:p>
        </w:tc>
        <w:tc>
          <w:tcPr>
            <w:tcW w:w="2051" w:type="dxa"/>
          </w:tcPr>
          <w:p w14:paraId="104F46C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2051" w:type="dxa"/>
          </w:tcPr>
          <w:p w14:paraId="4C5AC10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2051" w:type="dxa"/>
          </w:tcPr>
          <w:p w14:paraId="50AC95C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Nuolat</w:t>
            </w:r>
          </w:p>
        </w:tc>
        <w:tc>
          <w:tcPr>
            <w:tcW w:w="1604" w:type="dxa"/>
          </w:tcPr>
          <w:p w14:paraId="07FB5B9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ASPĮ</w:t>
            </w:r>
          </w:p>
        </w:tc>
        <w:tc>
          <w:tcPr>
            <w:tcW w:w="1559" w:type="dxa"/>
          </w:tcPr>
          <w:p w14:paraId="50F4CD2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biudžetas, ASPĮ</w:t>
            </w:r>
            <w:r>
              <w:rPr>
                <w:szCs w:val="24"/>
              </w:rPr>
              <w:t xml:space="preserve"> lėšos</w:t>
            </w:r>
          </w:p>
        </w:tc>
      </w:tr>
      <w:tr w:rsidR="00073A8B" w:rsidRPr="002B1EA9" w14:paraId="0BC0A94C" w14:textId="77777777" w:rsidTr="00DC704D">
        <w:tc>
          <w:tcPr>
            <w:tcW w:w="846" w:type="dxa"/>
          </w:tcPr>
          <w:p w14:paraId="170B5EBA" w14:textId="32FBC6BD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.5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2A3DBDE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Užkrečiamųjų ligų epidemiologi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nė stebėsena</w:t>
            </w:r>
          </w:p>
        </w:tc>
        <w:tc>
          <w:tcPr>
            <w:tcW w:w="1967" w:type="dxa"/>
          </w:tcPr>
          <w:p w14:paraId="1DABAAA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Atliktų analizių skaičius</w:t>
            </w:r>
          </w:p>
        </w:tc>
        <w:tc>
          <w:tcPr>
            <w:tcW w:w="1474" w:type="dxa"/>
          </w:tcPr>
          <w:p w14:paraId="5DBD963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~30</w:t>
            </w:r>
          </w:p>
        </w:tc>
        <w:tc>
          <w:tcPr>
            <w:tcW w:w="2051" w:type="dxa"/>
          </w:tcPr>
          <w:p w14:paraId="4D37960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 savaitę gripo sezono metu</w:t>
            </w:r>
          </w:p>
        </w:tc>
        <w:tc>
          <w:tcPr>
            <w:tcW w:w="2051" w:type="dxa"/>
          </w:tcPr>
          <w:p w14:paraId="6882E47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 savaitę gripo sezono metu</w:t>
            </w:r>
          </w:p>
        </w:tc>
        <w:tc>
          <w:tcPr>
            <w:tcW w:w="2051" w:type="dxa"/>
          </w:tcPr>
          <w:p w14:paraId="0084120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 savaitę gripo sezono metu</w:t>
            </w:r>
          </w:p>
        </w:tc>
        <w:tc>
          <w:tcPr>
            <w:tcW w:w="1604" w:type="dxa"/>
          </w:tcPr>
          <w:p w14:paraId="65B4A47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apsaugos skyrius</w:t>
            </w:r>
          </w:p>
        </w:tc>
        <w:tc>
          <w:tcPr>
            <w:tcW w:w="1559" w:type="dxa"/>
          </w:tcPr>
          <w:p w14:paraId="5E15F764" w14:textId="5B2358E2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00984761" w14:textId="77777777" w:rsidTr="00DC704D">
        <w:tc>
          <w:tcPr>
            <w:tcW w:w="846" w:type="dxa"/>
          </w:tcPr>
          <w:p w14:paraId="792B86A6" w14:textId="0FF7DD91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.6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15D9776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Gyventojų skiepijimo nuo sezoninio gripo organizavimas ir skatinimas</w:t>
            </w:r>
          </w:p>
        </w:tc>
        <w:tc>
          <w:tcPr>
            <w:tcW w:w="1967" w:type="dxa"/>
          </w:tcPr>
          <w:p w14:paraId="52C78AC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Paskiepytų asmenų skaičius</w:t>
            </w:r>
          </w:p>
        </w:tc>
        <w:tc>
          <w:tcPr>
            <w:tcW w:w="1474" w:type="dxa"/>
          </w:tcPr>
          <w:p w14:paraId="4C24E47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Užsisakytų gripo vakcinų panaudoji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mas</w:t>
            </w:r>
          </w:p>
        </w:tc>
        <w:tc>
          <w:tcPr>
            <w:tcW w:w="2051" w:type="dxa"/>
          </w:tcPr>
          <w:p w14:paraId="3E5E7F9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2051" w:type="dxa"/>
          </w:tcPr>
          <w:p w14:paraId="4A51276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2051" w:type="dxa"/>
          </w:tcPr>
          <w:p w14:paraId="2660B38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1604" w:type="dxa"/>
          </w:tcPr>
          <w:p w14:paraId="66D4A64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ASPĮ</w:t>
            </w:r>
          </w:p>
        </w:tc>
        <w:tc>
          <w:tcPr>
            <w:tcW w:w="1559" w:type="dxa"/>
          </w:tcPr>
          <w:p w14:paraId="06FBAFEA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Privalomojo sveikatos draudimo fondo lėšos</w:t>
            </w:r>
          </w:p>
        </w:tc>
      </w:tr>
      <w:tr w:rsidR="00073A8B" w:rsidRPr="002B1EA9" w14:paraId="071DE647" w14:textId="77777777" w:rsidTr="00DC704D">
        <w:tc>
          <w:tcPr>
            <w:tcW w:w="846" w:type="dxa"/>
          </w:tcPr>
          <w:p w14:paraId="6CF6FD85" w14:textId="6F7FAC0A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.7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5A68DAB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Kauno rajono savivaldybės administracijos darbuotojų skiepijimo nuo sezoninio gripo organizavimas</w:t>
            </w:r>
          </w:p>
        </w:tc>
        <w:tc>
          <w:tcPr>
            <w:tcW w:w="1967" w:type="dxa"/>
          </w:tcPr>
          <w:p w14:paraId="039C80F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Paskiepytų asmenų skaičius</w:t>
            </w:r>
          </w:p>
        </w:tc>
        <w:tc>
          <w:tcPr>
            <w:tcW w:w="1474" w:type="dxa"/>
          </w:tcPr>
          <w:p w14:paraId="260C6AA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≥100</w:t>
            </w:r>
          </w:p>
        </w:tc>
        <w:tc>
          <w:tcPr>
            <w:tcW w:w="2051" w:type="dxa"/>
          </w:tcPr>
          <w:p w14:paraId="4565851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2051" w:type="dxa"/>
          </w:tcPr>
          <w:p w14:paraId="62AF315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2051" w:type="dxa"/>
          </w:tcPr>
          <w:p w14:paraId="7605F2E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1604" w:type="dxa"/>
          </w:tcPr>
          <w:p w14:paraId="5D45AA7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apsaugos skyrius</w:t>
            </w:r>
          </w:p>
        </w:tc>
        <w:tc>
          <w:tcPr>
            <w:tcW w:w="1559" w:type="dxa"/>
          </w:tcPr>
          <w:p w14:paraId="54A989F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78C8ADA7" w14:textId="77777777" w:rsidTr="00DC704D">
        <w:tc>
          <w:tcPr>
            <w:tcW w:w="846" w:type="dxa"/>
          </w:tcPr>
          <w:p w14:paraId="2117F1B6" w14:textId="5C6D7DCB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.8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2EA0844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priežiūros įstaigų personalo mokymai apie veiksmus epidemijos ir (ar) pandemijos metu</w:t>
            </w:r>
          </w:p>
        </w:tc>
        <w:tc>
          <w:tcPr>
            <w:tcW w:w="1967" w:type="dxa"/>
          </w:tcPr>
          <w:p w14:paraId="5EFF2AE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Įvykusių mokymų skaičius per metus</w:t>
            </w:r>
          </w:p>
        </w:tc>
        <w:tc>
          <w:tcPr>
            <w:tcW w:w="1474" w:type="dxa"/>
          </w:tcPr>
          <w:p w14:paraId="7E1D9F9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5180E64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2051" w:type="dxa"/>
          </w:tcPr>
          <w:p w14:paraId="590F446D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2051" w:type="dxa"/>
          </w:tcPr>
          <w:p w14:paraId="39C0F57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1604" w:type="dxa"/>
          </w:tcPr>
          <w:p w14:paraId="3A96D23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Nacionalinio visuomenės sveikatos centro prie Sveikatos apsaugos ministerijos Kauno departamentas</w:t>
            </w:r>
          </w:p>
        </w:tc>
        <w:tc>
          <w:tcPr>
            <w:tcW w:w="1559" w:type="dxa"/>
          </w:tcPr>
          <w:p w14:paraId="470A7F76" w14:textId="3D21D326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102A6505" w14:textId="77777777" w:rsidTr="00DC704D">
        <w:tc>
          <w:tcPr>
            <w:tcW w:w="846" w:type="dxa"/>
          </w:tcPr>
          <w:p w14:paraId="45BACD10" w14:textId="01C42288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.9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2A59C02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ASPĮ parengtumo vertinimas dėl AAP atsargų kiekio</w:t>
            </w:r>
          </w:p>
        </w:tc>
        <w:tc>
          <w:tcPr>
            <w:tcW w:w="1967" w:type="dxa"/>
          </w:tcPr>
          <w:p w14:paraId="502D236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Atliktų patikrų skaičius</w:t>
            </w:r>
          </w:p>
        </w:tc>
        <w:tc>
          <w:tcPr>
            <w:tcW w:w="1474" w:type="dxa"/>
          </w:tcPr>
          <w:p w14:paraId="6EB4300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 per metus</w:t>
            </w:r>
          </w:p>
        </w:tc>
        <w:tc>
          <w:tcPr>
            <w:tcW w:w="2051" w:type="dxa"/>
          </w:tcPr>
          <w:p w14:paraId="11A4A32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2051" w:type="dxa"/>
          </w:tcPr>
          <w:p w14:paraId="741360E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2051" w:type="dxa"/>
          </w:tcPr>
          <w:p w14:paraId="267AAE4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Kasmet</w:t>
            </w:r>
          </w:p>
        </w:tc>
        <w:tc>
          <w:tcPr>
            <w:tcW w:w="1604" w:type="dxa"/>
          </w:tcPr>
          <w:p w14:paraId="4B7BD02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apsaugos skyrius</w:t>
            </w:r>
          </w:p>
        </w:tc>
        <w:tc>
          <w:tcPr>
            <w:tcW w:w="1559" w:type="dxa"/>
          </w:tcPr>
          <w:p w14:paraId="67ED2828" w14:textId="1638BCDC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073A8B" w:rsidRPr="002B1EA9" w14:paraId="1FBCD017" w14:textId="77777777" w:rsidTr="00DC704D">
        <w:tc>
          <w:tcPr>
            <w:tcW w:w="846" w:type="dxa"/>
          </w:tcPr>
          <w:p w14:paraId="4572262A" w14:textId="5FD34D6E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.10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472EFFAF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Mobilios medicinos paslaugų komandos (vakcinacijos, tyrimų) formavimas ekstremalios situacijos atvejui</w:t>
            </w:r>
          </w:p>
        </w:tc>
        <w:tc>
          <w:tcPr>
            <w:tcW w:w="1967" w:type="dxa"/>
          </w:tcPr>
          <w:p w14:paraId="7113C206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Parengtų mobilių komandų skaičius</w:t>
            </w:r>
          </w:p>
        </w:tc>
        <w:tc>
          <w:tcPr>
            <w:tcW w:w="1474" w:type="dxa"/>
          </w:tcPr>
          <w:p w14:paraId="1E075E23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≥1</w:t>
            </w:r>
          </w:p>
        </w:tc>
        <w:tc>
          <w:tcPr>
            <w:tcW w:w="2051" w:type="dxa"/>
          </w:tcPr>
          <w:p w14:paraId="1BB3253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42A80AF8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43B9B152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45D47FD7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apsaugos skyrius, ASPĮ</w:t>
            </w:r>
          </w:p>
        </w:tc>
        <w:tc>
          <w:tcPr>
            <w:tcW w:w="1559" w:type="dxa"/>
          </w:tcPr>
          <w:p w14:paraId="043927E9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biudžetas</w:t>
            </w:r>
          </w:p>
        </w:tc>
      </w:tr>
      <w:tr w:rsidR="00073A8B" w:rsidRPr="002B1EA9" w14:paraId="598DD060" w14:textId="77777777" w:rsidTr="00DC704D">
        <w:tc>
          <w:tcPr>
            <w:tcW w:w="846" w:type="dxa"/>
          </w:tcPr>
          <w:p w14:paraId="2987CFE8" w14:textId="484E5FF5" w:rsidR="00073A8B" w:rsidRPr="002B1EA9" w:rsidRDefault="00073A8B" w:rsidP="00DC704D">
            <w:pPr>
              <w:jc w:val="center"/>
              <w:rPr>
                <w:szCs w:val="24"/>
              </w:rPr>
            </w:pPr>
            <w:r w:rsidRPr="002B1EA9">
              <w:rPr>
                <w:szCs w:val="24"/>
              </w:rPr>
              <w:lastRenderedPageBreak/>
              <w:t>1</w:t>
            </w:r>
            <w:r w:rsidR="000A034A">
              <w:rPr>
                <w:szCs w:val="24"/>
              </w:rPr>
              <w:t>6</w:t>
            </w:r>
            <w:r w:rsidRPr="002B1EA9">
              <w:rPr>
                <w:szCs w:val="24"/>
              </w:rPr>
              <w:t>.11</w:t>
            </w:r>
            <w:r w:rsidR="000A034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5A3FD10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Savivaldybės administracijos ir pavaldžių įstaigų veiklos tęstinumo užtikrinimas ekstremalio</w:t>
            </w:r>
            <w:r>
              <w:rPr>
                <w:szCs w:val="24"/>
              </w:rPr>
              <w:t>-</w:t>
            </w:r>
            <w:r w:rsidRPr="002B1EA9">
              <w:rPr>
                <w:szCs w:val="24"/>
              </w:rPr>
              <w:t>sios situacijos metu (nuotolinio darbo organizavima</w:t>
            </w:r>
            <w:r>
              <w:rPr>
                <w:szCs w:val="24"/>
              </w:rPr>
              <w:t>s</w:t>
            </w:r>
            <w:r w:rsidRPr="002B1EA9">
              <w:rPr>
                <w:szCs w:val="24"/>
              </w:rPr>
              <w:t>)</w:t>
            </w:r>
          </w:p>
        </w:tc>
        <w:tc>
          <w:tcPr>
            <w:tcW w:w="1967" w:type="dxa"/>
          </w:tcPr>
          <w:p w14:paraId="5D438410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Nuotoliniu būdu dirbančių asmenų skaičius</w:t>
            </w:r>
          </w:p>
        </w:tc>
        <w:tc>
          <w:tcPr>
            <w:tcW w:w="1474" w:type="dxa"/>
          </w:tcPr>
          <w:p w14:paraId="022E3754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≥50 %</w:t>
            </w:r>
          </w:p>
        </w:tc>
        <w:tc>
          <w:tcPr>
            <w:tcW w:w="2051" w:type="dxa"/>
          </w:tcPr>
          <w:p w14:paraId="420D3901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1050AAA5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2051" w:type="dxa"/>
          </w:tcPr>
          <w:p w14:paraId="01AF26CE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Esant poreikiui</w:t>
            </w:r>
          </w:p>
        </w:tc>
        <w:tc>
          <w:tcPr>
            <w:tcW w:w="1604" w:type="dxa"/>
          </w:tcPr>
          <w:p w14:paraId="37705C6B" w14:textId="77777777" w:rsidR="00073A8B" w:rsidRPr="002B1EA9" w:rsidRDefault="00073A8B" w:rsidP="00DC704D">
            <w:pPr>
              <w:rPr>
                <w:szCs w:val="24"/>
              </w:rPr>
            </w:pPr>
            <w:r w:rsidRPr="002B1EA9">
              <w:rPr>
                <w:szCs w:val="24"/>
              </w:rPr>
              <w:t>Sveikatos apsaugos skyrius, Personalo skyrius, Bendrasis skyrius</w:t>
            </w:r>
          </w:p>
        </w:tc>
        <w:tc>
          <w:tcPr>
            <w:tcW w:w="1559" w:type="dxa"/>
          </w:tcPr>
          <w:p w14:paraId="6C963576" w14:textId="5B729577" w:rsidR="00073A8B" w:rsidRPr="002B1EA9" w:rsidRDefault="00187E6A" w:rsidP="00DC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307FCAEB" w14:textId="77777777" w:rsidR="00073A8B" w:rsidRPr="002B1EA9" w:rsidRDefault="00073A8B" w:rsidP="00073A8B">
      <w:pPr>
        <w:spacing w:line="259" w:lineRule="auto"/>
        <w:jc w:val="center"/>
        <w:rPr>
          <w:szCs w:val="24"/>
        </w:rPr>
      </w:pPr>
    </w:p>
    <w:p w14:paraId="31985D42" w14:textId="77777777" w:rsidR="00073A8B" w:rsidRPr="002B1EA9" w:rsidRDefault="00073A8B" w:rsidP="00073A8B">
      <w:pPr>
        <w:spacing w:line="259" w:lineRule="auto"/>
        <w:rPr>
          <w:szCs w:val="24"/>
        </w:rPr>
      </w:pPr>
      <w:r w:rsidRPr="002B1EA9">
        <w:rPr>
          <w:b/>
          <w:bCs/>
          <w:szCs w:val="24"/>
        </w:rPr>
        <w:t xml:space="preserve">PASTABA: </w:t>
      </w:r>
      <w:r w:rsidRPr="002B1EA9">
        <w:rPr>
          <w:szCs w:val="24"/>
        </w:rPr>
        <w:t>Savivaldybės ekstremaliųjų situacijų prevencijos priemonių plane numatytos prevencinės priemonės, atsižvelgiant į atliktą savivaldybės galimų pavojų ir ekstremaliųjų situacijų rizikos analizę ir identifikuotus rizikos pavojus.</w:t>
      </w:r>
    </w:p>
    <w:p w14:paraId="3D3E762F" w14:textId="77777777" w:rsidR="00073A8B" w:rsidRPr="002B1EA9" w:rsidRDefault="00073A8B" w:rsidP="00073A8B">
      <w:pPr>
        <w:spacing w:line="259" w:lineRule="auto"/>
        <w:rPr>
          <w:szCs w:val="24"/>
        </w:rPr>
      </w:pPr>
    </w:p>
    <w:p w14:paraId="2048AE4F" w14:textId="77777777" w:rsidR="00073A8B" w:rsidRPr="002B1EA9" w:rsidRDefault="00073A8B" w:rsidP="00073A8B">
      <w:pPr>
        <w:spacing w:line="259" w:lineRule="auto"/>
        <w:rPr>
          <w:b/>
          <w:bCs/>
          <w:szCs w:val="24"/>
        </w:rPr>
      </w:pPr>
      <w:r w:rsidRPr="002B1EA9">
        <w:rPr>
          <w:b/>
          <w:bCs/>
          <w:szCs w:val="24"/>
        </w:rPr>
        <w:t>VARTOJAMOS SANTRUMPOS:</w:t>
      </w:r>
    </w:p>
    <w:p w14:paraId="1F53E03F" w14:textId="17996100" w:rsidR="00073A8B" w:rsidRPr="002B1EA9" w:rsidRDefault="00073A8B" w:rsidP="00073A8B">
      <w:pPr>
        <w:spacing w:line="259" w:lineRule="auto"/>
        <w:rPr>
          <w:szCs w:val="24"/>
        </w:rPr>
      </w:pPr>
      <w:r w:rsidRPr="002B1EA9">
        <w:rPr>
          <w:szCs w:val="24"/>
        </w:rPr>
        <w:t xml:space="preserve">AAP </w:t>
      </w:r>
      <w:r w:rsidR="00187E6A">
        <w:rPr>
          <w:szCs w:val="24"/>
        </w:rPr>
        <w:t>–</w:t>
      </w:r>
      <w:r w:rsidRPr="002B1EA9">
        <w:rPr>
          <w:szCs w:val="24"/>
        </w:rPr>
        <w:t xml:space="preserve"> asmens apsaugos priemonės</w:t>
      </w:r>
    </w:p>
    <w:p w14:paraId="6FCE98AA" w14:textId="76ED6C3F" w:rsidR="00073A8B" w:rsidRPr="002B1EA9" w:rsidRDefault="00073A8B" w:rsidP="00073A8B">
      <w:pPr>
        <w:spacing w:line="259" w:lineRule="auto"/>
        <w:rPr>
          <w:szCs w:val="24"/>
        </w:rPr>
      </w:pPr>
      <w:r w:rsidRPr="002B1EA9">
        <w:rPr>
          <w:szCs w:val="24"/>
        </w:rPr>
        <w:t xml:space="preserve">ASPĮ </w:t>
      </w:r>
      <w:r w:rsidR="00187E6A">
        <w:rPr>
          <w:szCs w:val="24"/>
        </w:rPr>
        <w:t>–</w:t>
      </w:r>
      <w:r w:rsidRPr="002B1EA9">
        <w:rPr>
          <w:szCs w:val="24"/>
        </w:rPr>
        <w:t xml:space="preserve"> asmens sveikatos priežiūros įstaiga</w:t>
      </w:r>
    </w:p>
    <w:p w14:paraId="63C3B268" w14:textId="00014CB3" w:rsidR="00073A8B" w:rsidRPr="002B1EA9" w:rsidRDefault="00073A8B" w:rsidP="00073A8B">
      <w:pPr>
        <w:spacing w:line="259" w:lineRule="auto"/>
        <w:rPr>
          <w:szCs w:val="24"/>
        </w:rPr>
      </w:pPr>
      <w:r w:rsidRPr="002B1EA9">
        <w:rPr>
          <w:szCs w:val="24"/>
        </w:rPr>
        <w:t xml:space="preserve">PAGD </w:t>
      </w:r>
      <w:r w:rsidR="00187E6A">
        <w:rPr>
          <w:szCs w:val="24"/>
        </w:rPr>
        <w:t>–</w:t>
      </w:r>
      <w:r w:rsidRPr="002B1EA9">
        <w:rPr>
          <w:szCs w:val="24"/>
        </w:rPr>
        <w:t xml:space="preserve"> priešgaisrinės apsaugos ir gelbėjimo departamentas prie VRM</w:t>
      </w:r>
    </w:p>
    <w:p w14:paraId="65A03B56" w14:textId="331F0F47" w:rsidR="00073A8B" w:rsidRPr="002B1EA9" w:rsidRDefault="00073A8B" w:rsidP="00073A8B">
      <w:pPr>
        <w:spacing w:line="259" w:lineRule="auto"/>
        <w:rPr>
          <w:szCs w:val="24"/>
        </w:rPr>
      </w:pPr>
      <w:r w:rsidRPr="002B1EA9">
        <w:rPr>
          <w:szCs w:val="24"/>
        </w:rPr>
        <w:t xml:space="preserve">ESOC </w:t>
      </w:r>
      <w:r w:rsidR="00187E6A">
        <w:rPr>
          <w:szCs w:val="24"/>
        </w:rPr>
        <w:t xml:space="preserve">– </w:t>
      </w:r>
      <w:r w:rsidRPr="002B1EA9">
        <w:rPr>
          <w:szCs w:val="24"/>
        </w:rPr>
        <w:t>savivaldybės ekstremaliųjų situacijų operacijų centras</w:t>
      </w:r>
    </w:p>
    <w:p w14:paraId="4F11403C" w14:textId="3F6085E8" w:rsidR="00073A8B" w:rsidRPr="00187E6A" w:rsidRDefault="00187E6A" w:rsidP="00187E6A">
      <w:pPr>
        <w:spacing w:line="259" w:lineRule="auto"/>
        <w:jc w:val="center"/>
        <w:rPr>
          <w:szCs w:val="24"/>
        </w:rPr>
      </w:pPr>
      <w:r w:rsidRPr="00187E6A">
        <w:rPr>
          <w:szCs w:val="24"/>
        </w:rPr>
        <w:t>––––––––––––––––––––––––––––––––––––––––––––</w:t>
      </w:r>
    </w:p>
    <w:sectPr w:rsidR="00073A8B" w:rsidRPr="00187E6A" w:rsidSect="00157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A0BC" w14:textId="77777777" w:rsidR="00DC1C18" w:rsidRDefault="00DC1C1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4661A8F" w14:textId="77777777" w:rsidR="00DC1C18" w:rsidRDefault="00DC1C1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B679" w14:textId="77777777" w:rsidR="001B4580" w:rsidRDefault="001B458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9BF5" w14:textId="77777777" w:rsidR="001B4580" w:rsidRDefault="001B458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904F" w14:textId="77777777" w:rsidR="001B4580" w:rsidRDefault="001B458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9A0C" w14:textId="77777777" w:rsidR="00DC1C18" w:rsidRDefault="00DC1C1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219EA82" w14:textId="77777777" w:rsidR="00DC1C18" w:rsidRDefault="00DC1C1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0E47" w14:textId="77777777" w:rsidR="001B4580" w:rsidRDefault="001B458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6297" w14:textId="09C4DD0B" w:rsidR="001B4580" w:rsidRDefault="00C96BA0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7</w:t>
    </w:r>
    <w:r>
      <w:rPr>
        <w:sz w:val="22"/>
        <w:szCs w:val="22"/>
      </w:rPr>
      <w:fldChar w:fldCharType="end"/>
    </w:r>
  </w:p>
  <w:p w14:paraId="02FEAFE9" w14:textId="77777777" w:rsidR="001B4580" w:rsidRDefault="001B458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E56E" w14:textId="77777777" w:rsidR="001B4580" w:rsidRDefault="001B4580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E2"/>
    <w:rsid w:val="00006626"/>
    <w:rsid w:val="00017DBD"/>
    <w:rsid w:val="00021827"/>
    <w:rsid w:val="00023292"/>
    <w:rsid w:val="00035859"/>
    <w:rsid w:val="000360CF"/>
    <w:rsid w:val="00041A29"/>
    <w:rsid w:val="00043E3A"/>
    <w:rsid w:val="000463CF"/>
    <w:rsid w:val="00052D94"/>
    <w:rsid w:val="000728C2"/>
    <w:rsid w:val="00073A8B"/>
    <w:rsid w:val="000755BC"/>
    <w:rsid w:val="00077B4D"/>
    <w:rsid w:val="00080462"/>
    <w:rsid w:val="00086F2A"/>
    <w:rsid w:val="000903A0"/>
    <w:rsid w:val="000A034A"/>
    <w:rsid w:val="000A307B"/>
    <w:rsid w:val="000A3B8E"/>
    <w:rsid w:val="000A52D3"/>
    <w:rsid w:val="000B0273"/>
    <w:rsid w:val="000C79FD"/>
    <w:rsid w:val="000D2DCD"/>
    <w:rsid w:val="000D524E"/>
    <w:rsid w:val="000D5317"/>
    <w:rsid w:val="000D6644"/>
    <w:rsid w:val="000D734F"/>
    <w:rsid w:val="000E5174"/>
    <w:rsid w:val="000E6A71"/>
    <w:rsid w:val="00106331"/>
    <w:rsid w:val="00107ED0"/>
    <w:rsid w:val="001149AC"/>
    <w:rsid w:val="00116FA6"/>
    <w:rsid w:val="00117F98"/>
    <w:rsid w:val="0012494F"/>
    <w:rsid w:val="00132EF9"/>
    <w:rsid w:val="0014157D"/>
    <w:rsid w:val="001422BE"/>
    <w:rsid w:val="001462DA"/>
    <w:rsid w:val="0015107D"/>
    <w:rsid w:val="0015764F"/>
    <w:rsid w:val="00161102"/>
    <w:rsid w:val="00161540"/>
    <w:rsid w:val="00162FA4"/>
    <w:rsid w:val="00177858"/>
    <w:rsid w:val="00177C07"/>
    <w:rsid w:val="00185731"/>
    <w:rsid w:val="00185AF1"/>
    <w:rsid w:val="00187E6A"/>
    <w:rsid w:val="001A0E48"/>
    <w:rsid w:val="001B2E10"/>
    <w:rsid w:val="001B4580"/>
    <w:rsid w:val="001B467D"/>
    <w:rsid w:val="001C2CBB"/>
    <w:rsid w:val="001D09D3"/>
    <w:rsid w:val="001D1E6A"/>
    <w:rsid w:val="001D274F"/>
    <w:rsid w:val="001E1D00"/>
    <w:rsid w:val="001E6DE7"/>
    <w:rsid w:val="001F5C21"/>
    <w:rsid w:val="002033DE"/>
    <w:rsid w:val="00205735"/>
    <w:rsid w:val="00206718"/>
    <w:rsid w:val="00226E34"/>
    <w:rsid w:val="00230411"/>
    <w:rsid w:val="00231A07"/>
    <w:rsid w:val="00234679"/>
    <w:rsid w:val="002360D4"/>
    <w:rsid w:val="0024036B"/>
    <w:rsid w:val="00254F80"/>
    <w:rsid w:val="00264C8D"/>
    <w:rsid w:val="002767A8"/>
    <w:rsid w:val="00280F31"/>
    <w:rsid w:val="0028115A"/>
    <w:rsid w:val="0028157F"/>
    <w:rsid w:val="00282697"/>
    <w:rsid w:val="00287D91"/>
    <w:rsid w:val="0029049E"/>
    <w:rsid w:val="00291904"/>
    <w:rsid w:val="00293512"/>
    <w:rsid w:val="00297B1D"/>
    <w:rsid w:val="002A3B95"/>
    <w:rsid w:val="002B1EA9"/>
    <w:rsid w:val="002B44C5"/>
    <w:rsid w:val="002C0668"/>
    <w:rsid w:val="002C79E2"/>
    <w:rsid w:val="002D0B48"/>
    <w:rsid w:val="002D12FF"/>
    <w:rsid w:val="002D2A9B"/>
    <w:rsid w:val="002E7790"/>
    <w:rsid w:val="002F2691"/>
    <w:rsid w:val="002F6A08"/>
    <w:rsid w:val="00300452"/>
    <w:rsid w:val="00304366"/>
    <w:rsid w:val="00313F29"/>
    <w:rsid w:val="00325EA8"/>
    <w:rsid w:val="0033040D"/>
    <w:rsid w:val="00330A43"/>
    <w:rsid w:val="00332687"/>
    <w:rsid w:val="00337E54"/>
    <w:rsid w:val="00341386"/>
    <w:rsid w:val="0034146A"/>
    <w:rsid w:val="00341B05"/>
    <w:rsid w:val="00347486"/>
    <w:rsid w:val="003555C4"/>
    <w:rsid w:val="00356B9E"/>
    <w:rsid w:val="003630DC"/>
    <w:rsid w:val="0036414B"/>
    <w:rsid w:val="00367FD8"/>
    <w:rsid w:val="0037271D"/>
    <w:rsid w:val="003745C5"/>
    <w:rsid w:val="00376478"/>
    <w:rsid w:val="00381C38"/>
    <w:rsid w:val="00381EBE"/>
    <w:rsid w:val="00390FAB"/>
    <w:rsid w:val="003A0492"/>
    <w:rsid w:val="003A118C"/>
    <w:rsid w:val="003B3DD9"/>
    <w:rsid w:val="003C1577"/>
    <w:rsid w:val="003C4843"/>
    <w:rsid w:val="003D10E0"/>
    <w:rsid w:val="003D1A67"/>
    <w:rsid w:val="003D2AE1"/>
    <w:rsid w:val="003D7E5A"/>
    <w:rsid w:val="003E7A16"/>
    <w:rsid w:val="0040676B"/>
    <w:rsid w:val="004133A8"/>
    <w:rsid w:val="0041636B"/>
    <w:rsid w:val="00417908"/>
    <w:rsid w:val="00430746"/>
    <w:rsid w:val="00433D81"/>
    <w:rsid w:val="004413A4"/>
    <w:rsid w:val="00457150"/>
    <w:rsid w:val="00457A06"/>
    <w:rsid w:val="004618D3"/>
    <w:rsid w:val="004632CF"/>
    <w:rsid w:val="00465796"/>
    <w:rsid w:val="00465AE5"/>
    <w:rsid w:val="00466A26"/>
    <w:rsid w:val="00470C48"/>
    <w:rsid w:val="00471989"/>
    <w:rsid w:val="004747C5"/>
    <w:rsid w:val="00475486"/>
    <w:rsid w:val="004779B5"/>
    <w:rsid w:val="0048433A"/>
    <w:rsid w:val="00486E62"/>
    <w:rsid w:val="00492080"/>
    <w:rsid w:val="00495C48"/>
    <w:rsid w:val="004A5FFD"/>
    <w:rsid w:val="004B14BD"/>
    <w:rsid w:val="004B79F6"/>
    <w:rsid w:val="004C448E"/>
    <w:rsid w:val="004C5F74"/>
    <w:rsid w:val="004C6448"/>
    <w:rsid w:val="004C66DB"/>
    <w:rsid w:val="004C6D2B"/>
    <w:rsid w:val="004C780B"/>
    <w:rsid w:val="004D320A"/>
    <w:rsid w:val="004E22CB"/>
    <w:rsid w:val="004E4D00"/>
    <w:rsid w:val="004F19C3"/>
    <w:rsid w:val="004F1A94"/>
    <w:rsid w:val="005027CC"/>
    <w:rsid w:val="00504C14"/>
    <w:rsid w:val="005066A3"/>
    <w:rsid w:val="00507983"/>
    <w:rsid w:val="00517A44"/>
    <w:rsid w:val="005220BB"/>
    <w:rsid w:val="0052325A"/>
    <w:rsid w:val="00523478"/>
    <w:rsid w:val="00525E5A"/>
    <w:rsid w:val="00527EDC"/>
    <w:rsid w:val="00534272"/>
    <w:rsid w:val="00537DAD"/>
    <w:rsid w:val="005423CC"/>
    <w:rsid w:val="005426E4"/>
    <w:rsid w:val="00550966"/>
    <w:rsid w:val="005528AE"/>
    <w:rsid w:val="00552905"/>
    <w:rsid w:val="00570E0C"/>
    <w:rsid w:val="0058720A"/>
    <w:rsid w:val="00590A09"/>
    <w:rsid w:val="005915B9"/>
    <w:rsid w:val="00591862"/>
    <w:rsid w:val="00594412"/>
    <w:rsid w:val="005A320E"/>
    <w:rsid w:val="005A4A9B"/>
    <w:rsid w:val="005C7E6D"/>
    <w:rsid w:val="005E1947"/>
    <w:rsid w:val="005E25A2"/>
    <w:rsid w:val="005E68E4"/>
    <w:rsid w:val="005F1877"/>
    <w:rsid w:val="005F3828"/>
    <w:rsid w:val="005F7000"/>
    <w:rsid w:val="00601DD3"/>
    <w:rsid w:val="00613281"/>
    <w:rsid w:val="006151BD"/>
    <w:rsid w:val="006164FE"/>
    <w:rsid w:val="00617FBF"/>
    <w:rsid w:val="00621443"/>
    <w:rsid w:val="00623100"/>
    <w:rsid w:val="00623607"/>
    <w:rsid w:val="00625710"/>
    <w:rsid w:val="006258E3"/>
    <w:rsid w:val="00632265"/>
    <w:rsid w:val="006414AC"/>
    <w:rsid w:val="00644C79"/>
    <w:rsid w:val="006579C8"/>
    <w:rsid w:val="00657D4E"/>
    <w:rsid w:val="006605A6"/>
    <w:rsid w:val="006615F2"/>
    <w:rsid w:val="00680136"/>
    <w:rsid w:val="00696079"/>
    <w:rsid w:val="006A0FEA"/>
    <w:rsid w:val="006A3CFF"/>
    <w:rsid w:val="006A4DF0"/>
    <w:rsid w:val="006A565A"/>
    <w:rsid w:val="006A57D2"/>
    <w:rsid w:val="006B28F7"/>
    <w:rsid w:val="006D24E2"/>
    <w:rsid w:val="006D5206"/>
    <w:rsid w:val="006E3377"/>
    <w:rsid w:val="006E4047"/>
    <w:rsid w:val="006E6EAE"/>
    <w:rsid w:val="00700FFF"/>
    <w:rsid w:val="0070171D"/>
    <w:rsid w:val="00701814"/>
    <w:rsid w:val="00721C6A"/>
    <w:rsid w:val="0072300B"/>
    <w:rsid w:val="0072308A"/>
    <w:rsid w:val="007232D1"/>
    <w:rsid w:val="007423DC"/>
    <w:rsid w:val="007438B3"/>
    <w:rsid w:val="00744326"/>
    <w:rsid w:val="00745010"/>
    <w:rsid w:val="00747A7F"/>
    <w:rsid w:val="0075137F"/>
    <w:rsid w:val="0075449C"/>
    <w:rsid w:val="007576A4"/>
    <w:rsid w:val="00760075"/>
    <w:rsid w:val="00771314"/>
    <w:rsid w:val="0078000B"/>
    <w:rsid w:val="007858B5"/>
    <w:rsid w:val="00792269"/>
    <w:rsid w:val="00794381"/>
    <w:rsid w:val="007A3C27"/>
    <w:rsid w:val="007B365D"/>
    <w:rsid w:val="007C17E5"/>
    <w:rsid w:val="007C2D52"/>
    <w:rsid w:val="007C6CB5"/>
    <w:rsid w:val="007E0216"/>
    <w:rsid w:val="007F588F"/>
    <w:rsid w:val="007F6931"/>
    <w:rsid w:val="008125AD"/>
    <w:rsid w:val="00813962"/>
    <w:rsid w:val="00814F9F"/>
    <w:rsid w:val="00821B9F"/>
    <w:rsid w:val="00834959"/>
    <w:rsid w:val="00836296"/>
    <w:rsid w:val="00841DAF"/>
    <w:rsid w:val="00841FBB"/>
    <w:rsid w:val="008551DA"/>
    <w:rsid w:val="00861E70"/>
    <w:rsid w:val="00884FEC"/>
    <w:rsid w:val="00891AC5"/>
    <w:rsid w:val="00892BD5"/>
    <w:rsid w:val="0089317F"/>
    <w:rsid w:val="00894D88"/>
    <w:rsid w:val="008977A5"/>
    <w:rsid w:val="008A3612"/>
    <w:rsid w:val="008B1406"/>
    <w:rsid w:val="008B179C"/>
    <w:rsid w:val="008B380C"/>
    <w:rsid w:val="008B7830"/>
    <w:rsid w:val="008D0F33"/>
    <w:rsid w:val="008E45BE"/>
    <w:rsid w:val="008F289B"/>
    <w:rsid w:val="008F6D9D"/>
    <w:rsid w:val="009101DB"/>
    <w:rsid w:val="009114B5"/>
    <w:rsid w:val="009161E8"/>
    <w:rsid w:val="00920D00"/>
    <w:rsid w:val="00921062"/>
    <w:rsid w:val="00922E75"/>
    <w:rsid w:val="00937ECC"/>
    <w:rsid w:val="00940F31"/>
    <w:rsid w:val="0094525D"/>
    <w:rsid w:val="009457E7"/>
    <w:rsid w:val="00953786"/>
    <w:rsid w:val="0095535E"/>
    <w:rsid w:val="00963B15"/>
    <w:rsid w:val="009657B3"/>
    <w:rsid w:val="00965F90"/>
    <w:rsid w:val="00977F25"/>
    <w:rsid w:val="00981B75"/>
    <w:rsid w:val="00985A4B"/>
    <w:rsid w:val="00991004"/>
    <w:rsid w:val="00992E82"/>
    <w:rsid w:val="00994B4A"/>
    <w:rsid w:val="00995806"/>
    <w:rsid w:val="00995D26"/>
    <w:rsid w:val="00996E3D"/>
    <w:rsid w:val="00997F81"/>
    <w:rsid w:val="009A33F0"/>
    <w:rsid w:val="009A3FA5"/>
    <w:rsid w:val="009A77C2"/>
    <w:rsid w:val="009B1A6A"/>
    <w:rsid w:val="009C37FA"/>
    <w:rsid w:val="009D17AF"/>
    <w:rsid w:val="009D4B14"/>
    <w:rsid w:val="009D65AC"/>
    <w:rsid w:val="009F3C30"/>
    <w:rsid w:val="00A02177"/>
    <w:rsid w:val="00A04262"/>
    <w:rsid w:val="00A1758D"/>
    <w:rsid w:val="00A2027C"/>
    <w:rsid w:val="00A212C0"/>
    <w:rsid w:val="00A23FDA"/>
    <w:rsid w:val="00A3140A"/>
    <w:rsid w:val="00A321D9"/>
    <w:rsid w:val="00A331BC"/>
    <w:rsid w:val="00A3428A"/>
    <w:rsid w:val="00A346A0"/>
    <w:rsid w:val="00A361D3"/>
    <w:rsid w:val="00A43546"/>
    <w:rsid w:val="00A51058"/>
    <w:rsid w:val="00A51C8A"/>
    <w:rsid w:val="00A5432D"/>
    <w:rsid w:val="00A545A2"/>
    <w:rsid w:val="00A5478C"/>
    <w:rsid w:val="00A576AD"/>
    <w:rsid w:val="00A57EF9"/>
    <w:rsid w:val="00A62656"/>
    <w:rsid w:val="00A6474F"/>
    <w:rsid w:val="00A74054"/>
    <w:rsid w:val="00A85573"/>
    <w:rsid w:val="00A8710F"/>
    <w:rsid w:val="00A9091C"/>
    <w:rsid w:val="00AA2406"/>
    <w:rsid w:val="00AB02C4"/>
    <w:rsid w:val="00AB2145"/>
    <w:rsid w:val="00AB246A"/>
    <w:rsid w:val="00AC4D9A"/>
    <w:rsid w:val="00AE6F9A"/>
    <w:rsid w:val="00AF22A7"/>
    <w:rsid w:val="00AF45C3"/>
    <w:rsid w:val="00B041BB"/>
    <w:rsid w:val="00B26645"/>
    <w:rsid w:val="00B319F4"/>
    <w:rsid w:val="00B340E5"/>
    <w:rsid w:val="00B34C50"/>
    <w:rsid w:val="00B4008E"/>
    <w:rsid w:val="00B41D8E"/>
    <w:rsid w:val="00B522E8"/>
    <w:rsid w:val="00B644E0"/>
    <w:rsid w:val="00B66932"/>
    <w:rsid w:val="00B747E2"/>
    <w:rsid w:val="00B82307"/>
    <w:rsid w:val="00B8411D"/>
    <w:rsid w:val="00B84BCA"/>
    <w:rsid w:val="00B869C8"/>
    <w:rsid w:val="00B875F1"/>
    <w:rsid w:val="00B92946"/>
    <w:rsid w:val="00BA0922"/>
    <w:rsid w:val="00BA2E6A"/>
    <w:rsid w:val="00BA359D"/>
    <w:rsid w:val="00BA41F4"/>
    <w:rsid w:val="00BB0E8C"/>
    <w:rsid w:val="00BB38F7"/>
    <w:rsid w:val="00BB5F06"/>
    <w:rsid w:val="00BC49B9"/>
    <w:rsid w:val="00BD74A1"/>
    <w:rsid w:val="00BD7B94"/>
    <w:rsid w:val="00BE39B5"/>
    <w:rsid w:val="00BE7DA9"/>
    <w:rsid w:val="00C1190C"/>
    <w:rsid w:val="00C143AC"/>
    <w:rsid w:val="00C24591"/>
    <w:rsid w:val="00C25217"/>
    <w:rsid w:val="00C268F4"/>
    <w:rsid w:val="00C307D2"/>
    <w:rsid w:val="00C317A2"/>
    <w:rsid w:val="00C31FE5"/>
    <w:rsid w:val="00C37982"/>
    <w:rsid w:val="00C41167"/>
    <w:rsid w:val="00C46DC9"/>
    <w:rsid w:val="00C569B5"/>
    <w:rsid w:val="00C56E18"/>
    <w:rsid w:val="00C63E21"/>
    <w:rsid w:val="00C72D03"/>
    <w:rsid w:val="00C769D7"/>
    <w:rsid w:val="00C81040"/>
    <w:rsid w:val="00C83875"/>
    <w:rsid w:val="00C8589A"/>
    <w:rsid w:val="00C90D55"/>
    <w:rsid w:val="00C96BA0"/>
    <w:rsid w:val="00CA162B"/>
    <w:rsid w:val="00CA7642"/>
    <w:rsid w:val="00CA7C65"/>
    <w:rsid w:val="00CB6BF3"/>
    <w:rsid w:val="00CC3935"/>
    <w:rsid w:val="00CD14FD"/>
    <w:rsid w:val="00CD632A"/>
    <w:rsid w:val="00CD6345"/>
    <w:rsid w:val="00CE3C4C"/>
    <w:rsid w:val="00CE5B21"/>
    <w:rsid w:val="00CF5194"/>
    <w:rsid w:val="00D02200"/>
    <w:rsid w:val="00D11D08"/>
    <w:rsid w:val="00D15F04"/>
    <w:rsid w:val="00D24609"/>
    <w:rsid w:val="00D2736F"/>
    <w:rsid w:val="00D32B6B"/>
    <w:rsid w:val="00D417FC"/>
    <w:rsid w:val="00D46080"/>
    <w:rsid w:val="00D53EA4"/>
    <w:rsid w:val="00D604A0"/>
    <w:rsid w:val="00D6470B"/>
    <w:rsid w:val="00D64C88"/>
    <w:rsid w:val="00D721FB"/>
    <w:rsid w:val="00D74B68"/>
    <w:rsid w:val="00D82A1C"/>
    <w:rsid w:val="00DA3994"/>
    <w:rsid w:val="00DA6370"/>
    <w:rsid w:val="00DA72E6"/>
    <w:rsid w:val="00DB115B"/>
    <w:rsid w:val="00DB4022"/>
    <w:rsid w:val="00DB518A"/>
    <w:rsid w:val="00DB587A"/>
    <w:rsid w:val="00DB7C04"/>
    <w:rsid w:val="00DC1C18"/>
    <w:rsid w:val="00DE68BF"/>
    <w:rsid w:val="00DE7B42"/>
    <w:rsid w:val="00DF1561"/>
    <w:rsid w:val="00DF349D"/>
    <w:rsid w:val="00E00CE6"/>
    <w:rsid w:val="00E01D8E"/>
    <w:rsid w:val="00E11675"/>
    <w:rsid w:val="00E11F23"/>
    <w:rsid w:val="00E31A59"/>
    <w:rsid w:val="00E34586"/>
    <w:rsid w:val="00E35067"/>
    <w:rsid w:val="00E45E52"/>
    <w:rsid w:val="00E47E90"/>
    <w:rsid w:val="00E558D0"/>
    <w:rsid w:val="00E609E6"/>
    <w:rsid w:val="00E719E3"/>
    <w:rsid w:val="00E7433C"/>
    <w:rsid w:val="00E74A8B"/>
    <w:rsid w:val="00E75EE7"/>
    <w:rsid w:val="00E77630"/>
    <w:rsid w:val="00E77776"/>
    <w:rsid w:val="00E96AD3"/>
    <w:rsid w:val="00E96E1C"/>
    <w:rsid w:val="00EA2BAD"/>
    <w:rsid w:val="00EA331F"/>
    <w:rsid w:val="00EA6A82"/>
    <w:rsid w:val="00EB0614"/>
    <w:rsid w:val="00EB401B"/>
    <w:rsid w:val="00EB7351"/>
    <w:rsid w:val="00EE0165"/>
    <w:rsid w:val="00EE1439"/>
    <w:rsid w:val="00EE15CB"/>
    <w:rsid w:val="00EE1ACF"/>
    <w:rsid w:val="00EE6A6F"/>
    <w:rsid w:val="00EF0580"/>
    <w:rsid w:val="00EF7C10"/>
    <w:rsid w:val="00F02684"/>
    <w:rsid w:val="00F03021"/>
    <w:rsid w:val="00F06918"/>
    <w:rsid w:val="00F1153B"/>
    <w:rsid w:val="00F133C6"/>
    <w:rsid w:val="00F140F1"/>
    <w:rsid w:val="00F14536"/>
    <w:rsid w:val="00F22EA2"/>
    <w:rsid w:val="00F300FA"/>
    <w:rsid w:val="00F356B4"/>
    <w:rsid w:val="00F356E4"/>
    <w:rsid w:val="00F3712D"/>
    <w:rsid w:val="00F37827"/>
    <w:rsid w:val="00F41B15"/>
    <w:rsid w:val="00F440D7"/>
    <w:rsid w:val="00F477CC"/>
    <w:rsid w:val="00F50E69"/>
    <w:rsid w:val="00F55FE5"/>
    <w:rsid w:val="00F629F5"/>
    <w:rsid w:val="00F67955"/>
    <w:rsid w:val="00F751D0"/>
    <w:rsid w:val="00F923C2"/>
    <w:rsid w:val="00FA1599"/>
    <w:rsid w:val="00FA405E"/>
    <w:rsid w:val="00FA5188"/>
    <w:rsid w:val="00FA7F32"/>
    <w:rsid w:val="00FB0A0D"/>
    <w:rsid w:val="00FB1088"/>
    <w:rsid w:val="00FC20F9"/>
    <w:rsid w:val="00FC2BF2"/>
    <w:rsid w:val="00FC4548"/>
    <w:rsid w:val="00FC754A"/>
    <w:rsid w:val="00FE315B"/>
    <w:rsid w:val="00FE3897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ABD5"/>
  <w15:docId w15:val="{21C086DA-76A8-49DD-993D-22B23CC9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745C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7C6C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49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49AC"/>
    <w:pPr>
      <w:spacing w:after="160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49AC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styleId="Vietosrezervavimoenklotekstas">
    <w:name w:val="Placeholder Text"/>
    <w:basedOn w:val="Numatytasispastraiposriftas"/>
    <w:rsid w:val="00E96E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F3B7B39-28FD-49F4-990B-B65C823DF54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1C94-BCAC-415E-BB95-75E93014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9751</Words>
  <Characters>5559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arunas.melys@krs.lt</dc:creator>
  <cp:lastModifiedBy>Virginija Guogienė</cp:lastModifiedBy>
  <cp:revision>52</cp:revision>
  <cp:lastPrinted>2025-09-30T05:26:00Z</cp:lastPrinted>
  <dcterms:created xsi:type="dcterms:W3CDTF">2025-10-15T10:43:00Z</dcterms:created>
  <dcterms:modified xsi:type="dcterms:W3CDTF">2025-10-20T12:06:00Z</dcterms:modified>
</cp:coreProperties>
</file>